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宋体" w:eastAsia="黑体"/>
          <w:color w:val="000000"/>
          <w:sz w:val="32"/>
          <w:szCs w:val="32"/>
        </w:rPr>
      </w:pPr>
      <w:r>
        <w:rPr>
          <w:rFonts w:hint="eastAsia" w:ascii="黑体" w:hAnsi="宋体" w:eastAsia="黑体"/>
          <w:color w:val="000000"/>
          <w:sz w:val="32"/>
          <w:szCs w:val="32"/>
        </w:rPr>
        <w:t>附件</w:t>
      </w:r>
    </w:p>
    <w:p>
      <w:pPr>
        <w:adjustRightInd w:val="0"/>
        <w:snapToGrid w:val="0"/>
        <w:spacing w:before="240" w:after="240" w:line="5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2022年常州市科协软科学研究课题结题目录</w:t>
      </w:r>
    </w:p>
    <w:p>
      <w:pPr>
        <w:overflowPunct w:val="0"/>
        <w:adjustRightInd w:val="0"/>
        <w:snapToGrid w:val="0"/>
        <w:spacing w:after="120" w:line="570" w:lineRule="exact"/>
        <w:rPr>
          <w:rFonts w:eastAsia="黑体"/>
          <w:color w:val="000000"/>
          <w:sz w:val="32"/>
          <w:szCs w:val="32"/>
        </w:rPr>
      </w:pPr>
      <w:r>
        <w:rPr>
          <w:rFonts w:eastAsia="黑体"/>
          <w:color w:val="000000"/>
          <w:sz w:val="32"/>
          <w:szCs w:val="32"/>
        </w:rPr>
        <w:t>一、特约课题（</w:t>
      </w:r>
      <w:r>
        <w:rPr>
          <w:rFonts w:hint="eastAsia" w:eastAsia="黑体"/>
          <w:color w:val="000000"/>
          <w:sz w:val="32"/>
          <w:szCs w:val="32"/>
        </w:rPr>
        <w:t>3</w:t>
      </w:r>
      <w:r>
        <w:rPr>
          <w:rFonts w:eastAsia="黑体"/>
          <w:color w:val="000000"/>
          <w:sz w:val="32"/>
          <w:szCs w:val="32"/>
        </w:rPr>
        <w:t>项）</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3"/>
        <w:gridCol w:w="1560"/>
        <w:gridCol w:w="8618"/>
        <w:gridCol w:w="29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ascii="黑体" w:hAnsi="黑体" w:eastAsia="黑体"/>
                <w:sz w:val="24"/>
              </w:rPr>
            </w:pPr>
            <w:r>
              <w:rPr>
                <w:rFonts w:ascii="黑体" w:hAnsi="黑体" w:eastAsia="黑体"/>
                <w:sz w:val="24"/>
              </w:rPr>
              <w:t>序</w:t>
            </w:r>
            <w:r>
              <w:rPr>
                <w:rFonts w:hint="eastAsia" w:ascii="黑体" w:hAnsi="黑体" w:eastAsia="黑体"/>
                <w:sz w:val="24"/>
              </w:rPr>
              <w:t xml:space="preserve">  </w:t>
            </w:r>
            <w:r>
              <w:rPr>
                <w:rFonts w:ascii="黑体" w:hAnsi="黑体" w:eastAsia="黑体"/>
                <w:sz w:val="24"/>
              </w:rPr>
              <w:t>号</w:t>
            </w:r>
          </w:p>
        </w:tc>
        <w:tc>
          <w:tcPr>
            <w:tcW w:w="1560" w:type="dxa"/>
            <w:noWrap/>
            <w:vAlign w:val="center"/>
          </w:tcPr>
          <w:p>
            <w:pPr>
              <w:spacing w:line="400" w:lineRule="exact"/>
              <w:jc w:val="center"/>
              <w:rPr>
                <w:rFonts w:ascii="黑体" w:hAnsi="黑体" w:eastAsia="黑体"/>
                <w:sz w:val="24"/>
              </w:rPr>
            </w:pPr>
            <w:r>
              <w:rPr>
                <w:rFonts w:ascii="黑体" w:hAnsi="黑体" w:eastAsia="黑体"/>
                <w:sz w:val="24"/>
              </w:rPr>
              <w:t>姓  名</w:t>
            </w:r>
          </w:p>
        </w:tc>
        <w:tc>
          <w:tcPr>
            <w:tcW w:w="8618" w:type="dxa"/>
            <w:noWrap/>
            <w:vAlign w:val="center"/>
          </w:tcPr>
          <w:p>
            <w:pPr>
              <w:spacing w:line="400" w:lineRule="exact"/>
              <w:jc w:val="center"/>
              <w:rPr>
                <w:rFonts w:ascii="黑体" w:hAnsi="黑体" w:eastAsia="黑体"/>
                <w:sz w:val="24"/>
              </w:rPr>
            </w:pPr>
            <w:r>
              <w:rPr>
                <w:rFonts w:ascii="黑体" w:hAnsi="黑体" w:eastAsia="黑体"/>
                <w:sz w:val="24"/>
              </w:rPr>
              <w:t>课题名称</w:t>
            </w:r>
          </w:p>
        </w:tc>
        <w:tc>
          <w:tcPr>
            <w:tcW w:w="2954" w:type="dxa"/>
            <w:noWrap w:val="0"/>
            <w:vAlign w:val="center"/>
          </w:tcPr>
          <w:p>
            <w:pPr>
              <w:spacing w:line="400" w:lineRule="exact"/>
              <w:jc w:val="center"/>
              <w:rPr>
                <w:rFonts w:ascii="黑体" w:hAnsi="黑体" w:eastAsia="黑体"/>
                <w:sz w:val="24"/>
              </w:rPr>
            </w:pPr>
            <w:r>
              <w:rPr>
                <w:rFonts w:ascii="黑体" w:hAnsi="黑体" w:eastAsia="黑体"/>
                <w:sz w:val="24"/>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1</w:t>
            </w:r>
          </w:p>
        </w:tc>
        <w:tc>
          <w:tcPr>
            <w:tcW w:w="1560" w:type="dxa"/>
            <w:noWrap/>
            <w:vAlign w:val="center"/>
          </w:tcPr>
          <w:p>
            <w:pPr>
              <w:widowControl/>
              <w:spacing w:line="400" w:lineRule="exact"/>
              <w:jc w:val="center"/>
              <w:textAlignment w:val="center"/>
              <w:rPr>
                <w:rFonts w:eastAsia="仿宋_GB2312"/>
                <w:color w:val="000000"/>
                <w:sz w:val="24"/>
              </w:rPr>
            </w:pPr>
            <w:r>
              <w:rPr>
                <w:rFonts w:eastAsia="仿宋_GB2312"/>
                <w:color w:val="000000"/>
                <w:kern w:val="0"/>
                <w:sz w:val="24"/>
                <w:lang w:bidi="ar"/>
              </w:rPr>
              <w:t>张  宁</w:t>
            </w:r>
            <w:r>
              <w:rPr>
                <w:rFonts w:hint="eastAsia" w:eastAsia="仿宋_GB2312"/>
                <w:color w:val="000000"/>
                <w:kern w:val="0"/>
                <w:sz w:val="24"/>
                <w:lang w:bidi="ar"/>
              </w:rPr>
              <w:t>（男）</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建设国际化智造名城战略下常州市新材料产业发展路径研究</w:t>
            </w:r>
          </w:p>
        </w:tc>
        <w:tc>
          <w:tcPr>
            <w:tcW w:w="2954" w:type="dxa"/>
            <w:noWrap w:val="0"/>
            <w:vAlign w:val="center"/>
          </w:tcPr>
          <w:p>
            <w:pPr>
              <w:widowControl/>
              <w:spacing w:line="400" w:lineRule="exact"/>
              <w:jc w:val="left"/>
              <w:textAlignment w:val="center"/>
              <w:rPr>
                <w:rFonts w:eastAsia="仿宋_GB2312"/>
                <w:color w:val="000000"/>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2</w:t>
            </w:r>
          </w:p>
        </w:tc>
        <w:tc>
          <w:tcPr>
            <w:tcW w:w="1560" w:type="dxa"/>
            <w:noWrap/>
            <w:vAlign w:val="center"/>
          </w:tcPr>
          <w:p>
            <w:pPr>
              <w:widowControl/>
              <w:spacing w:line="400" w:lineRule="exact"/>
              <w:jc w:val="center"/>
              <w:textAlignment w:val="center"/>
              <w:rPr>
                <w:rFonts w:eastAsia="仿宋_GB2312"/>
                <w:color w:val="000000"/>
                <w:sz w:val="24"/>
              </w:rPr>
            </w:pPr>
            <w:r>
              <w:rPr>
                <w:rFonts w:eastAsia="仿宋_GB2312"/>
                <w:color w:val="000000"/>
                <w:kern w:val="0"/>
                <w:sz w:val="24"/>
                <w:lang w:bidi="ar"/>
              </w:rPr>
              <w:t>贝绍轶</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“智改数转”推动常州制造业转型升级的机制及对策研究</w:t>
            </w:r>
          </w:p>
        </w:tc>
        <w:tc>
          <w:tcPr>
            <w:tcW w:w="2954" w:type="dxa"/>
            <w:noWrap w:val="0"/>
            <w:vAlign w:val="center"/>
          </w:tcPr>
          <w:p>
            <w:pPr>
              <w:widowControl/>
              <w:spacing w:line="400" w:lineRule="exact"/>
              <w:jc w:val="left"/>
              <w:textAlignment w:val="center"/>
              <w:rPr>
                <w:rFonts w:eastAsia="仿宋_GB2312"/>
                <w:color w:val="000000"/>
                <w:sz w:val="24"/>
              </w:rPr>
            </w:pPr>
            <w:r>
              <w:rPr>
                <w:rFonts w:eastAsia="仿宋_GB2312"/>
                <w:color w:val="000000"/>
                <w:kern w:val="0"/>
                <w:sz w:val="24"/>
                <w:lang w:bidi="ar"/>
              </w:rPr>
              <w:t>江苏理工学院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3" w:type="dxa"/>
            <w:noWrap w:val="0"/>
            <w:vAlign w:val="center"/>
          </w:tcPr>
          <w:p>
            <w:pPr>
              <w:spacing w:line="400" w:lineRule="exact"/>
              <w:jc w:val="center"/>
              <w:rPr>
                <w:rFonts w:eastAsia="仿宋_GB2312"/>
                <w:sz w:val="24"/>
              </w:rPr>
            </w:pPr>
            <w:r>
              <w:rPr>
                <w:rFonts w:eastAsia="仿宋_GB2312"/>
                <w:sz w:val="24"/>
              </w:rPr>
              <w:t>3</w:t>
            </w:r>
          </w:p>
        </w:tc>
        <w:tc>
          <w:tcPr>
            <w:tcW w:w="1560"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焦  杰</w:t>
            </w:r>
          </w:p>
        </w:tc>
        <w:tc>
          <w:tcPr>
            <w:tcW w:w="8618"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科技社团助力企业高质量发展路径研究——以运营“科创中国”平台为例</w:t>
            </w:r>
          </w:p>
        </w:tc>
        <w:tc>
          <w:tcPr>
            <w:tcW w:w="2954"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常州市企业信息化协会</w:t>
            </w:r>
          </w:p>
        </w:tc>
      </w:tr>
    </w:tbl>
    <w:p>
      <w:pPr>
        <w:spacing w:before="120" w:after="120" w:line="200" w:lineRule="exact"/>
        <w:rPr>
          <w:rFonts w:eastAsia="黑体"/>
          <w:color w:val="000000"/>
          <w:sz w:val="32"/>
          <w:szCs w:val="32"/>
        </w:rPr>
      </w:pPr>
    </w:p>
    <w:p>
      <w:pPr>
        <w:overflowPunct w:val="0"/>
        <w:adjustRightInd w:val="0"/>
        <w:snapToGrid w:val="0"/>
        <w:spacing w:after="120" w:line="570" w:lineRule="exact"/>
        <w:rPr>
          <w:rFonts w:eastAsia="黑体"/>
          <w:color w:val="000000"/>
          <w:sz w:val="32"/>
          <w:szCs w:val="32"/>
        </w:rPr>
      </w:pPr>
      <w:r>
        <w:rPr>
          <w:rFonts w:eastAsia="黑体"/>
          <w:color w:val="000000"/>
          <w:sz w:val="32"/>
          <w:szCs w:val="32"/>
        </w:rPr>
        <w:t>二、重点课题（</w:t>
      </w:r>
      <w:r>
        <w:rPr>
          <w:rFonts w:hint="eastAsia" w:eastAsia="黑体"/>
          <w:color w:val="000000"/>
          <w:sz w:val="32"/>
          <w:szCs w:val="32"/>
        </w:rPr>
        <w:t>5</w:t>
      </w:r>
      <w:r>
        <w:rPr>
          <w:rFonts w:eastAsia="黑体"/>
          <w:color w:val="000000"/>
          <w:sz w:val="32"/>
          <w:szCs w:val="32"/>
        </w:rPr>
        <w:t>项）</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92"/>
        <w:gridCol w:w="1652"/>
        <w:gridCol w:w="8613"/>
        <w:gridCol w:w="29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992" w:type="dxa"/>
            <w:noWrap w:val="0"/>
            <w:vAlign w:val="center"/>
          </w:tcPr>
          <w:p>
            <w:pPr>
              <w:adjustRightInd w:val="0"/>
              <w:snapToGrid w:val="0"/>
              <w:spacing w:line="400" w:lineRule="exact"/>
              <w:jc w:val="center"/>
              <w:rPr>
                <w:rFonts w:ascii="黑体" w:hAnsi="黑体" w:eastAsia="黑体"/>
                <w:sz w:val="24"/>
              </w:rPr>
            </w:pPr>
            <w:r>
              <w:rPr>
                <w:rFonts w:ascii="黑体" w:hAnsi="黑体" w:eastAsia="黑体"/>
                <w:sz w:val="24"/>
              </w:rPr>
              <w:t>序</w:t>
            </w:r>
            <w:r>
              <w:rPr>
                <w:rFonts w:hint="eastAsia" w:ascii="黑体" w:hAnsi="黑体" w:eastAsia="黑体"/>
                <w:sz w:val="24"/>
              </w:rPr>
              <w:t xml:space="preserve">  </w:t>
            </w:r>
            <w:r>
              <w:rPr>
                <w:rFonts w:ascii="黑体" w:hAnsi="黑体" w:eastAsia="黑体"/>
                <w:sz w:val="24"/>
              </w:rPr>
              <w:t>号</w:t>
            </w:r>
          </w:p>
        </w:tc>
        <w:tc>
          <w:tcPr>
            <w:tcW w:w="1652" w:type="dxa"/>
            <w:noWrap/>
            <w:vAlign w:val="center"/>
          </w:tcPr>
          <w:p>
            <w:pPr>
              <w:adjustRightInd w:val="0"/>
              <w:snapToGrid w:val="0"/>
              <w:spacing w:line="400" w:lineRule="exact"/>
              <w:jc w:val="center"/>
              <w:rPr>
                <w:rFonts w:ascii="黑体" w:hAnsi="黑体" w:eastAsia="黑体"/>
                <w:sz w:val="24"/>
              </w:rPr>
            </w:pPr>
            <w:r>
              <w:rPr>
                <w:rFonts w:ascii="黑体" w:hAnsi="黑体" w:eastAsia="黑体"/>
                <w:sz w:val="24"/>
              </w:rPr>
              <w:t>姓  名</w:t>
            </w:r>
          </w:p>
        </w:tc>
        <w:tc>
          <w:tcPr>
            <w:tcW w:w="8613" w:type="dxa"/>
            <w:noWrap/>
            <w:vAlign w:val="center"/>
          </w:tcPr>
          <w:p>
            <w:pPr>
              <w:adjustRightInd w:val="0"/>
              <w:snapToGrid w:val="0"/>
              <w:spacing w:line="400" w:lineRule="exact"/>
              <w:jc w:val="center"/>
              <w:rPr>
                <w:rFonts w:ascii="黑体" w:hAnsi="黑体" w:eastAsia="黑体"/>
                <w:sz w:val="24"/>
              </w:rPr>
            </w:pPr>
            <w:r>
              <w:rPr>
                <w:rFonts w:ascii="黑体" w:hAnsi="黑体" w:eastAsia="黑体"/>
                <w:sz w:val="24"/>
              </w:rPr>
              <w:t>课题名称</w:t>
            </w:r>
          </w:p>
        </w:tc>
        <w:tc>
          <w:tcPr>
            <w:tcW w:w="2918" w:type="dxa"/>
            <w:noWrap w:val="0"/>
            <w:vAlign w:val="center"/>
          </w:tcPr>
          <w:p>
            <w:pPr>
              <w:adjustRightInd w:val="0"/>
              <w:snapToGrid w:val="0"/>
              <w:spacing w:line="400" w:lineRule="exact"/>
              <w:jc w:val="center"/>
              <w:rPr>
                <w:rFonts w:ascii="黑体" w:hAnsi="黑体" w:eastAsia="黑体"/>
                <w:sz w:val="24"/>
              </w:rPr>
            </w:pPr>
            <w:r>
              <w:rPr>
                <w:rFonts w:ascii="黑体" w:hAnsi="黑体" w:eastAsia="黑体"/>
                <w:sz w:val="24"/>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1</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戴丽娜</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常州企业研发体系建设研究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2</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夏利梅</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高质量发展背景下常州市集成电路产业创新驱动发展路径研究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江苏城乡建设职业学院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3</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高小夏</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常州市新兴康复生物材料的临床应用及产业化现状调研</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4</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刘英莉</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聚焦“532”发展战略，常州公共安全体系建设路径研究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adjustRightInd w:val="0"/>
              <w:snapToGrid w:val="0"/>
              <w:spacing w:line="400" w:lineRule="exact"/>
              <w:jc w:val="center"/>
              <w:rPr>
                <w:rFonts w:eastAsia="仿宋_GB2312"/>
                <w:sz w:val="24"/>
              </w:rPr>
            </w:pPr>
            <w:r>
              <w:rPr>
                <w:rFonts w:eastAsia="仿宋_GB2312"/>
                <w:sz w:val="24"/>
              </w:rPr>
              <w:t>5</w:t>
            </w:r>
          </w:p>
        </w:tc>
        <w:tc>
          <w:tcPr>
            <w:tcW w:w="1652" w:type="dxa"/>
            <w:noWrap/>
            <w:vAlign w:val="center"/>
          </w:tcPr>
          <w:p>
            <w:pPr>
              <w:widowControl/>
              <w:spacing w:line="400" w:lineRule="exact"/>
              <w:jc w:val="center"/>
              <w:textAlignment w:val="center"/>
              <w:rPr>
                <w:rFonts w:eastAsia="仿宋_GB2312"/>
                <w:sz w:val="24"/>
              </w:rPr>
            </w:pPr>
            <w:r>
              <w:rPr>
                <w:rFonts w:eastAsia="仿宋_GB2312"/>
                <w:color w:val="000000"/>
                <w:kern w:val="0"/>
                <w:sz w:val="24"/>
                <w:lang w:bidi="ar"/>
              </w:rPr>
              <w:t>张  艳</w:t>
            </w:r>
          </w:p>
        </w:tc>
        <w:tc>
          <w:tcPr>
            <w:tcW w:w="8613" w:type="dxa"/>
            <w:noWrap/>
            <w:vAlign w:val="center"/>
          </w:tcPr>
          <w:p>
            <w:pPr>
              <w:widowControl/>
              <w:spacing w:line="400" w:lineRule="exact"/>
              <w:jc w:val="left"/>
              <w:textAlignment w:val="center"/>
              <w:rPr>
                <w:rFonts w:eastAsia="仿宋_GB2312"/>
                <w:sz w:val="24"/>
              </w:rPr>
            </w:pPr>
            <w:r>
              <w:rPr>
                <w:rFonts w:eastAsia="仿宋_GB2312"/>
                <w:color w:val="000000"/>
                <w:kern w:val="0"/>
                <w:sz w:val="24"/>
                <w:lang w:bidi="ar"/>
              </w:rPr>
              <w:t>新冠疫情常态化防控下传染病医院救治体系和能力建设的研究</w:t>
            </w:r>
          </w:p>
        </w:tc>
        <w:tc>
          <w:tcPr>
            <w:tcW w:w="2918" w:type="dxa"/>
            <w:noWrap w:val="0"/>
            <w:vAlign w:val="center"/>
          </w:tcPr>
          <w:p>
            <w:pPr>
              <w:widowControl/>
              <w:spacing w:line="400" w:lineRule="exact"/>
              <w:jc w:val="left"/>
              <w:textAlignment w:val="center"/>
              <w:rPr>
                <w:rFonts w:eastAsia="仿宋_GB2312"/>
                <w:sz w:val="24"/>
              </w:rPr>
            </w:pPr>
            <w:r>
              <w:rPr>
                <w:rFonts w:eastAsia="仿宋_GB2312"/>
                <w:color w:val="000000"/>
                <w:kern w:val="0"/>
                <w:sz w:val="24"/>
                <w:lang w:bidi="ar"/>
              </w:rPr>
              <w:t>常州市第三人民医院</w:t>
            </w:r>
          </w:p>
        </w:tc>
      </w:tr>
    </w:tbl>
    <w:p>
      <w:pPr>
        <w:overflowPunct w:val="0"/>
        <w:adjustRightInd w:val="0"/>
        <w:snapToGrid w:val="0"/>
        <w:spacing w:after="120" w:line="570" w:lineRule="exact"/>
        <w:rPr>
          <w:rFonts w:eastAsia="黑体"/>
          <w:color w:val="000000"/>
          <w:sz w:val="32"/>
          <w:szCs w:val="32"/>
        </w:rPr>
      </w:pPr>
      <w:r>
        <w:rPr>
          <w:rFonts w:eastAsia="黑体"/>
          <w:color w:val="000000"/>
          <w:sz w:val="32"/>
          <w:szCs w:val="32"/>
        </w:rPr>
        <w:t>三、专项课题（</w:t>
      </w:r>
      <w:r>
        <w:rPr>
          <w:rFonts w:hint="eastAsia" w:eastAsia="黑体"/>
          <w:color w:val="000000"/>
          <w:sz w:val="32"/>
          <w:szCs w:val="32"/>
        </w:rPr>
        <w:t>40</w:t>
      </w:r>
      <w:r>
        <w:rPr>
          <w:rFonts w:eastAsia="黑体"/>
          <w:color w:val="000000"/>
          <w:sz w:val="32"/>
          <w:szCs w:val="32"/>
        </w:rPr>
        <w:t>项）</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2"/>
        <w:gridCol w:w="1652"/>
        <w:gridCol w:w="8062"/>
        <w:gridCol w:w="34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992" w:type="dxa"/>
            <w:noWrap w:val="0"/>
            <w:vAlign w:val="center"/>
          </w:tcPr>
          <w:p>
            <w:pPr>
              <w:spacing w:line="400" w:lineRule="exact"/>
              <w:jc w:val="center"/>
              <w:rPr>
                <w:rFonts w:eastAsia="黑体"/>
                <w:sz w:val="24"/>
              </w:rPr>
            </w:pPr>
            <w:r>
              <w:rPr>
                <w:rFonts w:hAnsi="黑体" w:eastAsia="黑体"/>
                <w:sz w:val="24"/>
              </w:rPr>
              <w:t>序号</w:t>
            </w:r>
          </w:p>
        </w:tc>
        <w:tc>
          <w:tcPr>
            <w:tcW w:w="1652" w:type="dxa"/>
            <w:noWrap/>
            <w:vAlign w:val="center"/>
          </w:tcPr>
          <w:p>
            <w:pPr>
              <w:spacing w:line="400" w:lineRule="exact"/>
              <w:jc w:val="center"/>
              <w:rPr>
                <w:rFonts w:eastAsia="黑体"/>
                <w:sz w:val="24"/>
              </w:rPr>
            </w:pPr>
            <w:r>
              <w:rPr>
                <w:rFonts w:hAnsi="黑体" w:eastAsia="黑体"/>
                <w:sz w:val="24"/>
              </w:rPr>
              <w:t>姓</w:t>
            </w:r>
            <w:r>
              <w:rPr>
                <w:rFonts w:eastAsia="黑体"/>
                <w:sz w:val="24"/>
              </w:rPr>
              <w:t xml:space="preserve">  </w:t>
            </w:r>
            <w:r>
              <w:rPr>
                <w:rFonts w:hAnsi="黑体" w:eastAsia="黑体"/>
                <w:sz w:val="24"/>
              </w:rPr>
              <w:t>名</w:t>
            </w:r>
          </w:p>
        </w:tc>
        <w:tc>
          <w:tcPr>
            <w:tcW w:w="8062" w:type="dxa"/>
            <w:noWrap/>
            <w:vAlign w:val="center"/>
          </w:tcPr>
          <w:p>
            <w:pPr>
              <w:spacing w:line="400" w:lineRule="exact"/>
              <w:jc w:val="center"/>
              <w:rPr>
                <w:rFonts w:eastAsia="黑体"/>
                <w:sz w:val="24"/>
              </w:rPr>
            </w:pPr>
            <w:r>
              <w:rPr>
                <w:rFonts w:hAnsi="黑体" w:eastAsia="黑体"/>
                <w:sz w:val="24"/>
              </w:rPr>
              <w:t>课题名称</w:t>
            </w:r>
          </w:p>
        </w:tc>
        <w:tc>
          <w:tcPr>
            <w:tcW w:w="3469" w:type="dxa"/>
            <w:noWrap w:val="0"/>
            <w:vAlign w:val="center"/>
          </w:tcPr>
          <w:p>
            <w:pPr>
              <w:spacing w:line="400" w:lineRule="exact"/>
              <w:jc w:val="center"/>
              <w:rPr>
                <w:rFonts w:eastAsia="黑体"/>
                <w:sz w:val="24"/>
              </w:rPr>
            </w:pPr>
            <w:r>
              <w:rPr>
                <w:rFonts w:hAnsi="黑体" w:eastAsia="黑体"/>
                <w:sz w:val="24"/>
              </w:rPr>
              <w:t>单</w:t>
            </w:r>
            <w:r>
              <w:rPr>
                <w:rFonts w:eastAsia="黑体"/>
                <w:sz w:val="24"/>
              </w:rPr>
              <w:t xml:space="preserve">    </w:t>
            </w:r>
            <w:r>
              <w:rPr>
                <w:rFonts w:hAnsi="黑体" w:eastAsia="黑体"/>
                <w:sz w:val="24"/>
              </w:rPr>
              <w:t>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曹  峰</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面向自然资源保护和城市治理能力提升的常态化巡查监测关键技术研究与应用实践</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常州市测绘院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陈海艳</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在常高校毕业生融合常州城市发展人才培养战略研究——以常州大学为例</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张  宁（女）</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常州高端装备制造业突破关键核心技术的制度创新路径研究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4</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沈  巍</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常州市交通治堵研究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常州市规划设计院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5</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吴慧敏</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双碳目标背景下绿色金融助推常州市制造企业绿色技术创新的路径研究：基于三螺旋理论视角</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6</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蒋  涛</w:t>
            </w:r>
          </w:p>
        </w:tc>
        <w:tc>
          <w:tcPr>
            <w:tcW w:w="8062" w:type="dxa"/>
            <w:noWrap/>
            <w:vAlign w:val="center"/>
          </w:tcPr>
          <w:p>
            <w:pPr>
              <w:widowControl/>
              <w:spacing w:line="300" w:lineRule="exact"/>
              <w:textAlignment w:val="center"/>
              <w:rPr>
                <w:rFonts w:eastAsia="仿宋_GB2312"/>
                <w:sz w:val="24"/>
              </w:rPr>
            </w:pPr>
            <w:r>
              <w:rPr>
                <w:rFonts w:eastAsia="仿宋_GB2312"/>
                <w:color w:val="000000"/>
                <w:kern w:val="0"/>
                <w:sz w:val="24"/>
                <w:lang w:bidi="ar"/>
              </w:rPr>
              <w:t>智能穿戴设备及智能化健康管理平台对骨质疏松症患者骨折风险评估研究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常州市中医医院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7</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董永健</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关于氢能源产业链在常州布局与发展的路径研究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常州机电职业技术学院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8</w:t>
            </w:r>
          </w:p>
        </w:tc>
        <w:tc>
          <w:tcPr>
            <w:tcW w:w="1652" w:type="dxa"/>
            <w:noWrap/>
            <w:vAlign w:val="center"/>
          </w:tcPr>
          <w:p>
            <w:pPr>
              <w:widowControl/>
              <w:spacing w:line="300" w:lineRule="exact"/>
              <w:jc w:val="center"/>
              <w:textAlignment w:val="center"/>
              <w:rPr>
                <w:rFonts w:eastAsia="仿宋_GB2312"/>
                <w:color w:val="000000"/>
                <w:kern w:val="0"/>
                <w:sz w:val="24"/>
                <w:lang w:bidi="ar"/>
              </w:rPr>
            </w:pPr>
            <w:r>
              <w:rPr>
                <w:rFonts w:eastAsia="仿宋_GB2312"/>
                <w:color w:val="000000"/>
                <w:kern w:val="0"/>
                <w:sz w:val="24"/>
                <w:lang w:bidi="ar"/>
              </w:rPr>
              <w:t>董存田</w:t>
            </w:r>
          </w:p>
          <w:p>
            <w:pPr>
              <w:widowControl/>
              <w:spacing w:line="300" w:lineRule="exact"/>
              <w:jc w:val="center"/>
              <w:textAlignment w:val="center"/>
              <w:rPr>
                <w:rFonts w:eastAsia="仿宋_GB2312"/>
                <w:sz w:val="24"/>
              </w:rPr>
            </w:pPr>
            <w:r>
              <w:rPr>
                <w:rFonts w:eastAsia="仿宋_GB2312"/>
                <w:color w:val="000000"/>
                <w:kern w:val="0"/>
                <w:sz w:val="24"/>
                <w:lang w:bidi="ar"/>
              </w:rPr>
              <w:t>王亚萍</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“五老”融入社区参与志愿服务研究与实践——以钟楼区永红街道为例</w:t>
            </w:r>
          </w:p>
        </w:tc>
        <w:tc>
          <w:tcPr>
            <w:tcW w:w="3469" w:type="dxa"/>
            <w:noWrap w:val="0"/>
            <w:vAlign w:val="center"/>
          </w:tcPr>
          <w:p>
            <w:pPr>
              <w:widowControl/>
              <w:spacing w:line="300" w:lineRule="exact"/>
              <w:jc w:val="left"/>
              <w:textAlignment w:val="center"/>
              <w:rPr>
                <w:rFonts w:eastAsia="仿宋_GB2312"/>
                <w:spacing w:val="-4"/>
                <w:sz w:val="24"/>
              </w:rPr>
            </w:pPr>
            <w:r>
              <w:rPr>
                <w:rFonts w:eastAsia="仿宋_GB2312"/>
                <w:color w:val="000000"/>
                <w:spacing w:val="-4"/>
                <w:kern w:val="0"/>
                <w:sz w:val="24"/>
                <w:lang w:bidi="ar"/>
              </w:rPr>
              <w:t>江苏理工学院老科技工作者协会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9</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刘李娥</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常州乡村文旅产业融合发展路径研究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10</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叶德跃</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常州打造“常有颐养”名片的对策研究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中共常州市委党校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11</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丁晓阳</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532发展战略背景下常州智能网联汽车产业发展路径研究</w:t>
            </w:r>
          </w:p>
        </w:tc>
        <w:tc>
          <w:tcPr>
            <w:tcW w:w="3469" w:type="dxa"/>
            <w:noWrap w:val="0"/>
            <w:vAlign w:val="center"/>
          </w:tcPr>
          <w:p>
            <w:pPr>
              <w:widowControl/>
              <w:spacing w:line="300" w:lineRule="exact"/>
              <w:jc w:val="left"/>
              <w:textAlignment w:val="center"/>
              <w:rPr>
                <w:rFonts w:eastAsia="仿宋_GB2312"/>
                <w:color w:val="000000"/>
                <w:kern w:val="0"/>
                <w:sz w:val="24"/>
                <w:lang w:bidi="ar"/>
              </w:rPr>
            </w:pPr>
            <w:r>
              <w:rPr>
                <w:rFonts w:eastAsia="仿宋_GB2312"/>
                <w:color w:val="000000"/>
                <w:kern w:val="0"/>
                <w:sz w:val="24"/>
                <w:lang w:bidi="ar"/>
              </w:rPr>
              <w:t>常州市电子学会</w:t>
            </w:r>
          </w:p>
          <w:p>
            <w:pPr>
              <w:widowControl/>
              <w:spacing w:line="300" w:lineRule="exact"/>
              <w:jc w:val="left"/>
              <w:textAlignment w:val="center"/>
              <w:rPr>
                <w:rFonts w:eastAsia="仿宋_GB2312"/>
                <w:sz w:val="24"/>
              </w:rPr>
            </w:pPr>
            <w:r>
              <w:rPr>
                <w:rFonts w:eastAsia="仿宋_GB2312"/>
                <w:color w:val="000000"/>
                <w:kern w:val="0"/>
                <w:sz w:val="24"/>
                <w:lang w:bidi="ar"/>
              </w:rPr>
              <w:t>常州高新区（新北区）创意产业发展指挥部、常州文化科技创意发展有限公司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12</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蒋文娟</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 xml:space="preserve">创新护理模式—新生儿重症监护室家庭参与式病房的构建研究 </w:t>
            </w:r>
          </w:p>
        </w:tc>
        <w:tc>
          <w:tcPr>
            <w:tcW w:w="3469" w:type="dxa"/>
            <w:noWrap w:val="0"/>
            <w:vAlign w:val="center"/>
          </w:tcPr>
          <w:p>
            <w:pPr>
              <w:widowControl/>
              <w:spacing w:line="300" w:lineRule="exact"/>
              <w:jc w:val="left"/>
              <w:textAlignment w:val="center"/>
              <w:rPr>
                <w:rFonts w:eastAsia="仿宋_GB2312"/>
                <w:color w:val="000000"/>
                <w:kern w:val="0"/>
                <w:sz w:val="24"/>
                <w:lang w:bidi="ar"/>
              </w:rPr>
            </w:pPr>
            <w:r>
              <w:rPr>
                <w:rFonts w:eastAsia="仿宋_GB2312"/>
                <w:color w:val="000000"/>
                <w:kern w:val="0"/>
                <w:sz w:val="24"/>
                <w:lang w:bidi="ar"/>
              </w:rPr>
              <w:t>常州市护理学会</w:t>
            </w:r>
          </w:p>
          <w:p>
            <w:pPr>
              <w:widowControl/>
              <w:spacing w:line="30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13</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陆玉亭</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基于区块链技术的常州政务数据治理研究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常州纺织服装职业技术学院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14</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陆  婷</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数字经济时代常州制造业转型升级路径研究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15</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黄海军</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 xml:space="preserve">“双减”背景下青少年人工智能素养提升实施路径研究 </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常州市机器人科技协会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16</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薛  艳</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数字经济与制造业高质量发展的耦合协调研究——基于常州和苏州的比较</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江苏理工学院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17</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钱  军</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镇（街）内部审计工作管理与监督的相关研究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常州市审计学会/常州市审计局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18</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朱大伟</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公立医院学科建设策略提升的途径探究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常州市第二人民医院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19</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张  妍</w:t>
            </w:r>
          </w:p>
        </w:tc>
        <w:tc>
          <w:tcPr>
            <w:tcW w:w="8062" w:type="dxa"/>
            <w:noWrap/>
            <w:vAlign w:val="center"/>
          </w:tcPr>
          <w:p>
            <w:pPr>
              <w:widowControl/>
              <w:spacing w:line="300" w:lineRule="exact"/>
              <w:jc w:val="left"/>
              <w:textAlignment w:val="center"/>
              <w:rPr>
                <w:rFonts w:eastAsia="仿宋_GB2312"/>
                <w:spacing w:val="-4"/>
                <w:sz w:val="24"/>
              </w:rPr>
            </w:pPr>
            <w:r>
              <w:rPr>
                <w:rFonts w:eastAsia="仿宋_GB2312"/>
                <w:color w:val="000000"/>
                <w:spacing w:val="-4"/>
                <w:kern w:val="0"/>
                <w:sz w:val="24"/>
                <w:lang w:bidi="ar"/>
              </w:rPr>
              <w:t>“互联网+医疗”背景下的团队核心人物KOL（Key Opinion Leader）的构建研究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20</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王  伟</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传承弘扬江南古建非遗技艺，助力常州文旅中轴建设</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江苏城乡建设职业学院/常州市非物质文化遗产促进会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21</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刘永兰</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新能源汽车充电设施发展建设的研究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常州交通技师学院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22</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王  雨</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产业链视域下常州农村电商可持续发展生态体系构建研究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常州机电职业技术学院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23</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许  珂</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常州高新技术企业科技创新景气度监测研究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24</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严  超</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关于打造长三角产业中轴、建设国际化智造名城的思考与建议</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中共常州市武进区委研究室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25</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崔传章</w:t>
            </w:r>
          </w:p>
        </w:tc>
        <w:tc>
          <w:tcPr>
            <w:tcW w:w="8062" w:type="dxa"/>
            <w:noWrap/>
            <w:vAlign w:val="center"/>
          </w:tcPr>
          <w:p>
            <w:pPr>
              <w:widowControl/>
              <w:spacing w:line="300" w:lineRule="exact"/>
              <w:jc w:val="left"/>
              <w:textAlignment w:val="center"/>
              <w:rPr>
                <w:rFonts w:eastAsia="仿宋_GB2312"/>
                <w:spacing w:val="-4"/>
                <w:sz w:val="24"/>
              </w:rPr>
            </w:pPr>
            <w:r>
              <w:rPr>
                <w:rFonts w:eastAsia="仿宋_GB2312"/>
                <w:color w:val="000000"/>
                <w:spacing w:val="-4"/>
                <w:kern w:val="0"/>
                <w:sz w:val="24"/>
                <w:lang w:bidi="ar"/>
              </w:rPr>
              <w:t>共同富裕视域下加快提升基础教育均等化水平研究——以常州市武进区为例</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中共常州市武进区委党校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26</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赵丽锦</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“双碳”目标下常州产业体系转型发展模式与实现路径研究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27</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赵义华</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基于多源大数据分析的常州市城乡融合发展对策研究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常州市规划设计院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28</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 xml:space="preserve">李  </w:t>
            </w:r>
            <w:r>
              <w:rPr>
                <w:rFonts w:hAnsi="仿宋" w:eastAsia="仿宋"/>
                <w:color w:val="000000"/>
                <w:kern w:val="0"/>
                <w:sz w:val="24"/>
                <w:lang w:bidi="ar"/>
              </w:rPr>
              <w:t>翀</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时空伴随视角下院内新型冠状病毒肺炎防控策略优化研究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常州市第一人民医院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29</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路嘉煜</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“双碳”目标下常州光伏产业现状及发展趋势分析</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中共常州市委党校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30</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李  靓</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地方高校科技创新推动常州产业升级的路径研究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31</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蔡  浩</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常州市制造业智能化改造和数字化转型发展路径研究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32</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杨贤政</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他者视角下的常州国际形象建构与传播研究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常州大学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33</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倪晋尚</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技能人才培养视域下助力常州智能网联汽车产业高质量发展的研究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常州工程职业技术学院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34</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孙卫东</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区块链技术助力常州市营商环境改善与提升策略研究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常州市经济体制改革研究会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35</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叶品菊</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创新驱动背景下常州新型研发机构提质增效的策略研究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常州信息职业技术学院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36</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尚志君</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 xml:space="preserve">公立医院服务质量内部治理体系研究 </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常州市妇幼保健院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37</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朱宇光</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碳达峰碳中和目标下的常州新能源产业高质量发展途径研究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常州工业职业技术学院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38</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李  鹤</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常州市金融创新推进乡村振兴实现机制研究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常州工学院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39</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秦益霖</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打造孟河医派文化传播创新平台，助力长三角休闲度假中心建设</w:t>
            </w:r>
          </w:p>
        </w:tc>
        <w:tc>
          <w:tcPr>
            <w:tcW w:w="3469" w:type="dxa"/>
            <w:noWrap w:val="0"/>
            <w:vAlign w:val="center"/>
          </w:tcPr>
          <w:p>
            <w:pPr>
              <w:widowControl/>
              <w:spacing w:line="300" w:lineRule="exact"/>
              <w:ind w:right="-57"/>
              <w:jc w:val="left"/>
              <w:textAlignment w:val="center"/>
              <w:rPr>
                <w:rFonts w:eastAsia="仿宋_GB2312"/>
                <w:color w:val="000000"/>
                <w:spacing w:val="-4"/>
                <w:kern w:val="0"/>
                <w:sz w:val="24"/>
                <w:lang w:bidi="ar"/>
              </w:rPr>
            </w:pPr>
            <w:r>
              <w:rPr>
                <w:rFonts w:eastAsia="仿宋_GB2312"/>
                <w:color w:val="000000"/>
                <w:spacing w:val="-4"/>
                <w:kern w:val="0"/>
                <w:sz w:val="24"/>
                <w:lang w:bidi="ar"/>
              </w:rPr>
              <w:t>常州旅游商贸高等职业技术学校</w:t>
            </w:r>
          </w:p>
          <w:p>
            <w:pPr>
              <w:widowControl/>
              <w:spacing w:line="300" w:lineRule="exact"/>
              <w:jc w:val="left"/>
              <w:textAlignment w:val="center"/>
              <w:rPr>
                <w:rFonts w:eastAsia="仿宋_GB2312"/>
                <w:sz w:val="24"/>
              </w:rPr>
            </w:pPr>
            <w:r>
              <w:rPr>
                <w:rFonts w:eastAsia="仿宋_GB2312"/>
                <w:color w:val="000000"/>
                <w:kern w:val="0"/>
                <w:sz w:val="24"/>
                <w:lang w:bidi="ar"/>
              </w:rPr>
              <w:t>常州四大家孟河医派促进中心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noWrap w:val="0"/>
            <w:vAlign w:val="center"/>
          </w:tcPr>
          <w:p>
            <w:pPr>
              <w:spacing w:line="300" w:lineRule="exact"/>
              <w:jc w:val="center"/>
              <w:rPr>
                <w:sz w:val="24"/>
              </w:rPr>
            </w:pPr>
            <w:r>
              <w:rPr>
                <w:sz w:val="24"/>
              </w:rPr>
              <w:t>40</w:t>
            </w:r>
          </w:p>
        </w:tc>
        <w:tc>
          <w:tcPr>
            <w:tcW w:w="1652" w:type="dxa"/>
            <w:noWrap/>
            <w:vAlign w:val="center"/>
          </w:tcPr>
          <w:p>
            <w:pPr>
              <w:widowControl/>
              <w:spacing w:line="300" w:lineRule="exact"/>
              <w:jc w:val="center"/>
              <w:textAlignment w:val="center"/>
              <w:rPr>
                <w:rFonts w:eastAsia="仿宋_GB2312"/>
                <w:sz w:val="24"/>
              </w:rPr>
            </w:pPr>
            <w:r>
              <w:rPr>
                <w:rFonts w:eastAsia="仿宋_GB2312"/>
                <w:color w:val="000000"/>
                <w:kern w:val="0"/>
                <w:sz w:val="24"/>
                <w:lang w:bidi="ar"/>
              </w:rPr>
              <w:t>任慧玲</w:t>
            </w:r>
          </w:p>
        </w:tc>
        <w:tc>
          <w:tcPr>
            <w:tcW w:w="8062" w:type="dxa"/>
            <w:noWrap/>
            <w:vAlign w:val="center"/>
          </w:tcPr>
          <w:p>
            <w:pPr>
              <w:widowControl/>
              <w:spacing w:line="300" w:lineRule="exact"/>
              <w:jc w:val="left"/>
              <w:textAlignment w:val="center"/>
              <w:rPr>
                <w:rFonts w:eastAsia="仿宋_GB2312"/>
                <w:sz w:val="24"/>
              </w:rPr>
            </w:pPr>
            <w:r>
              <w:rPr>
                <w:rFonts w:eastAsia="仿宋_GB2312"/>
                <w:color w:val="000000"/>
                <w:kern w:val="0"/>
                <w:sz w:val="24"/>
                <w:lang w:bidi="ar"/>
              </w:rPr>
              <w:t>“532战略”背景下构建常州制造业高质量发展人才支撑体系研究</w:t>
            </w:r>
          </w:p>
        </w:tc>
        <w:tc>
          <w:tcPr>
            <w:tcW w:w="3469" w:type="dxa"/>
            <w:noWrap w:val="0"/>
            <w:vAlign w:val="center"/>
          </w:tcPr>
          <w:p>
            <w:pPr>
              <w:widowControl/>
              <w:spacing w:line="300" w:lineRule="exact"/>
              <w:jc w:val="left"/>
              <w:textAlignment w:val="center"/>
              <w:rPr>
                <w:rFonts w:eastAsia="仿宋_GB2312"/>
                <w:sz w:val="24"/>
              </w:rPr>
            </w:pPr>
            <w:r>
              <w:rPr>
                <w:rFonts w:eastAsia="仿宋_GB2312"/>
                <w:color w:val="000000"/>
                <w:kern w:val="0"/>
                <w:sz w:val="24"/>
                <w:lang w:bidi="ar"/>
              </w:rPr>
              <w:t>常州机电职业技术学院</w:t>
            </w:r>
          </w:p>
        </w:tc>
      </w:tr>
    </w:tbl>
    <w:p>
      <w:pPr>
        <w:rPr>
          <w:rFonts w:hint="eastAsia" w:eastAsia="仿宋_GB2312"/>
          <w:color w:val="000000"/>
          <w:sz w:val="32"/>
          <w:szCs w:val="32"/>
        </w:rPr>
      </w:pPr>
    </w:p>
    <w:p>
      <w:pPr>
        <w:rPr>
          <w:rFonts w:eastAsia="仿宋_GB2312"/>
          <w:color w:val="000000"/>
          <w:sz w:val="32"/>
          <w:szCs w:val="32"/>
        </w:rPr>
        <w:sectPr>
          <w:pgSz w:w="16838" w:h="11906" w:orient="landscape"/>
          <w:pgMar w:top="1531" w:right="1418" w:bottom="1531" w:left="1418" w:header="709" w:footer="1361" w:gutter="0"/>
          <w:cols w:space="720" w:num="1"/>
          <w:docGrid w:type="lines" w:linePitch="312" w:charSpace="0"/>
        </w:sect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overflowPunct w:val="0"/>
        <w:adjustRightInd w:val="0"/>
        <w:snapToGrid w:val="0"/>
        <w:spacing w:line="560" w:lineRule="exact"/>
        <w:ind w:firstLine="280" w:firstLineChars="100"/>
        <w:rPr>
          <w:rFonts w:hint="eastAsia" w:eastAsia="仿宋_GB2312"/>
          <w:color w:val="000000"/>
          <w:sz w:val="32"/>
          <w:szCs w:val="32"/>
        </w:rPr>
      </w:pPr>
      <w:r>
        <w:rPr>
          <w:rFonts w:eastAsia="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403225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75pt;height:0pt;width:441pt;z-index:251661312;mso-width-relative:page;mso-height-relative:page;" filled="f" stroked="t" coordsize="21600,21600" o:gfxdata="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nFtsNMAAAAGAQAADwAAAAAAAAABACAAAAAiAAAAZHJzL2Rvd25yZXYueG1sUEsBAhQAFAAA&#10;AAgAh07iQHozBBv0AQAA5AMAAA4AAAAAAAAAAQAgAAAAIgEAAGRycy9lMm9Eb2MueG1sUEsFBgAA&#10;AAAGAAYAWQEAAIgFAAAAAA==&#10;">
                <v:path arrowok="t"/>
                <v:fill on="f" focussize="0,0"/>
                <v:stroke/>
                <v:imagedata o:title=""/>
                <o:lock v:ext="edit" grouping="f" rotation="f" text="f" aspectratio="f"/>
              </v:line>
            </w:pict>
          </mc:Fallback>
        </mc:AlternateContent>
      </w:r>
      <w:r>
        <w:rPr>
          <w:rFonts w:eastAsia="仿宋_GB2312"/>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39370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41pt;z-index:251662336;mso-width-relative:page;mso-height-relative:page;" filled="f" stroked="t" coordsize="21600,21600" o:gfxdata="UEsDBAoAAAAAAIdO4kAAAAAAAAAAAAAAAAAEAAAAZHJzL1BLAwQUAAAACACHTuJAaJ4hyN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niHI0QAAAAQBAAAPAAAAAAAAAAEAIAAAACIAAABkcnMvZG93bnJldi54bWxQSwECFAAUAAAACACH&#10;TuJASY6orPIBAADkAwAADgAAAAAAAAABACAAAAAgAQAAZHJzL2Uyb0RvYy54bWxQSwUGAAAAAAYA&#10;BgBZAQAAhAUAAAAA&#10;">
                <v:path arrowok="t"/>
                <v:fill on="f" focussize="0,0"/>
                <v:stroke/>
                <v:imagedata o:title=""/>
                <o:lock v:ext="edit" grouping="f" rotation="f" text="f" aspectratio="f"/>
              </v:line>
            </w:pict>
          </mc:Fallback>
        </mc:AlternateContent>
      </w:r>
      <w:r>
        <w:rPr>
          <w:rFonts w:eastAsia="仿宋_GB2312"/>
          <w:color w:val="000000"/>
          <w:sz w:val="28"/>
          <w:szCs w:val="28"/>
        </w:rPr>
        <w:t xml:space="preserve">常州市科学技术协会                  </w:t>
      </w:r>
      <w:r>
        <w:rPr>
          <w:rFonts w:hint="eastAsia" w:eastAsia="仿宋_GB2312"/>
          <w:color w:val="000000"/>
          <w:sz w:val="28"/>
          <w:szCs w:val="28"/>
        </w:rPr>
        <w:t xml:space="preserve"> </w:t>
      </w:r>
      <w:r>
        <w:rPr>
          <w:rFonts w:eastAsia="仿宋_GB2312"/>
          <w:color w:val="000000"/>
          <w:sz w:val="28"/>
          <w:szCs w:val="28"/>
        </w:rPr>
        <w:t xml:space="preserve">  2022年</w:t>
      </w:r>
      <w:r>
        <w:rPr>
          <w:rFonts w:hint="eastAsia" w:eastAsia="仿宋_GB2312"/>
          <w:color w:val="000000"/>
          <w:sz w:val="28"/>
          <w:szCs w:val="28"/>
        </w:rPr>
        <w:t>11</w:t>
      </w:r>
      <w:r>
        <w:rPr>
          <w:rFonts w:eastAsia="仿宋_GB2312"/>
          <w:color w:val="000000"/>
          <w:sz w:val="28"/>
          <w:szCs w:val="28"/>
        </w:rPr>
        <w:t>月</w:t>
      </w:r>
      <w:r>
        <w:rPr>
          <w:rFonts w:hint="eastAsia" w:eastAsia="仿宋_GB2312"/>
          <w:color w:val="000000"/>
          <w:sz w:val="28"/>
          <w:szCs w:val="28"/>
        </w:rPr>
        <w:t>9</w:t>
      </w:r>
      <w:r>
        <w:rPr>
          <w:rFonts w:eastAsia="仿宋_GB2312"/>
          <w:color w:val="000000"/>
          <w:sz w:val="28"/>
          <w:szCs w:val="28"/>
        </w:rPr>
        <w:t>日印发</w:t>
      </w:r>
      <w:r>
        <w:rPr>
          <w:rFonts w:hint="eastAsia"/>
          <w:color w:val="000000"/>
          <w:lang w:bidi="mn-Mong-CN"/>
        </w:rPr>
        <mc:AlternateContent>
          <mc:Choice Requires="wps">
            <w:drawing>
              <wp:anchor distT="0" distB="0" distL="114300" distR="114300" simplePos="0" relativeHeight="251660288" behindDoc="0" locked="0" layoutInCell="1" allowOverlap="1">
                <wp:simplePos x="0" y="0"/>
                <wp:positionH relativeFrom="column">
                  <wp:posOffset>3929380</wp:posOffset>
                </wp:positionH>
                <wp:positionV relativeFrom="paragraph">
                  <wp:posOffset>2607945</wp:posOffset>
                </wp:positionV>
                <wp:extent cx="1181100" cy="352425"/>
                <wp:effectExtent l="5080" t="4445" r="7620" b="11430"/>
                <wp:wrapNone/>
                <wp:docPr id="3" name="矩形 3"/>
                <wp:cNvGraphicFramePr/>
                <a:graphic xmlns:a="http://schemas.openxmlformats.org/drawingml/2006/main">
                  <a:graphicData uri="http://schemas.microsoft.com/office/word/2010/wordprocessingShape">
                    <wps:wsp>
                      <wps:cNvSpPr/>
                      <wps:spPr>
                        <a:xfrm>
                          <a:off x="0" y="0"/>
                          <a:ext cx="1181100" cy="35242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9.4pt;margin-top:205.35pt;height:27.75pt;width:93pt;z-index:251660288;mso-width-relative:page;mso-height-relative:page;" stroked="t" coordsize="21600,21600" o:gfxdata="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728ldcAAAALAQAADwAAAAAAAAABACAAAAAiAAAAZHJzL2Rvd25yZXYueG1sUEsB&#10;AhQAFAAAAAgAh07iQHoZumD2AQAAHgQAAA4AAAAAAAAAAQAgAAAAJgEAAGRycy9lMm9Eb2MueG1s&#10;UEsFBgAAAAAGAAYAWQEAAI4FAAAAAA==&#10;">
                <v:path/>
                <v:fill focussize="0,0"/>
                <v:stroke color="#FFFFFF"/>
                <v:imagedata o:title=""/>
                <o:lock v:ext="edit"/>
              </v:rect>
            </w:pict>
          </mc:Fallback>
        </mc:AlternateContent>
      </w:r>
      <w:r>
        <w:rPr>
          <w:rFonts w:hint="eastAsia"/>
          <w:color w:val="000000"/>
          <w:lang w:bidi="mn-Mong-CN"/>
        </w:rPr>
        <mc:AlternateContent>
          <mc:Choice Requires="wps">
            <w:drawing>
              <wp:anchor distT="0" distB="0" distL="114300" distR="114300" simplePos="0" relativeHeight="251659264" behindDoc="0" locked="0" layoutInCell="1" allowOverlap="1">
                <wp:simplePos x="0" y="0"/>
                <wp:positionH relativeFrom="column">
                  <wp:posOffset>3929380</wp:posOffset>
                </wp:positionH>
                <wp:positionV relativeFrom="paragraph">
                  <wp:posOffset>2607945</wp:posOffset>
                </wp:positionV>
                <wp:extent cx="1181100" cy="352425"/>
                <wp:effectExtent l="5080" t="4445" r="7620" b="11430"/>
                <wp:wrapNone/>
                <wp:docPr id="4" name="矩形 4"/>
                <wp:cNvGraphicFramePr/>
                <a:graphic xmlns:a="http://schemas.openxmlformats.org/drawingml/2006/main">
                  <a:graphicData uri="http://schemas.microsoft.com/office/word/2010/wordprocessingShape">
                    <wps:wsp>
                      <wps:cNvSpPr/>
                      <wps:spPr>
                        <a:xfrm>
                          <a:off x="0" y="0"/>
                          <a:ext cx="1181100" cy="35242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9.4pt;margin-top:205.35pt;height:27.75pt;width:93pt;z-index:251659264;mso-width-relative:page;mso-height-relative:page;" stroked="t" coordsize="21600,21600" o:gfxdata="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728ldcAAAALAQAADwAAAAAAAAABACAAAAAiAAAAZHJzL2Rvd25yZXYueG1sUEsB&#10;AhQAFAAAAAgAh07iQN/Bt/z2AQAAHgQAAA4AAAAAAAAAAQAgAAAAJgEAAGRycy9lMm9Eb2MueG1s&#10;UEsFBgAAAAAGAAYAWQEAAI4FAAAAAA==&#10;">
                <v:path/>
                <v:fill focussize="0,0"/>
                <v:stroke color="#FFFFFF"/>
                <v:imagedata o:title=""/>
                <o:lock v:ext="edit"/>
              </v:rect>
            </w:pict>
          </mc:Fallback>
        </mc:AlternateContent>
      </w:r>
    </w:p>
    <w:p>
      <w:bookmarkStart w:id="0" w:name="_GoBack"/>
      <w:bookmarkEnd w:id="0"/>
    </w:p>
    <w:sectPr>
      <w:pgSz w:w="11906" w:h="16838"/>
      <w:pgMar w:top="2098" w:right="1531" w:bottom="1985" w:left="1531" w:header="709"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NmY5ZDlkMzNkNjNmZTJhNDZlMGYxNmJhZDFlZjMifQ=="/>
  </w:docVars>
  <w:rsids>
    <w:rsidRoot w:val="257A1ED3"/>
    <w:rsid w:val="257A1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2022-11-09T07:47:00Z</dcterms:created>
  <dc:creator>13031</dc:creator>
  <cp:lastModifiedBy>13031</cp:lastModifiedBy>
  <dcterms:modified xsi:type="dcterms:W3CDTF">2022-11-09T07:48:02Z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EE7355268B2E421EA91C290D00EDC78D</vt:lpwstr>
  </property>
</Properties>
</file>