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line="570" w:lineRule="exact"/>
        <w:jc w:val="center"/>
        <w:rPr>
          <w:rFonts w:hint="eastAsia" w:ascii="Times New Roman" w:hAnsi="Times New Roman" w:eastAsia="方正小标宋简体"/>
          <w:sz w:val="44"/>
          <w:szCs w:val="44"/>
          <w:highlight w:val="none"/>
          <w:lang w:eastAsia="zh-CN"/>
        </w:rPr>
      </w:pPr>
      <w:r>
        <w:rPr>
          <w:rFonts w:hint="eastAsia" w:ascii="Times New Roman" w:hAnsi="Times New Roman" w:eastAsia="方正小标宋简体"/>
          <w:sz w:val="44"/>
          <w:szCs w:val="44"/>
          <w:highlight w:val="none"/>
        </w:rPr>
        <w:t>2023年常州市科学类公益课程</w:t>
      </w:r>
      <w:r>
        <w:rPr>
          <w:rFonts w:hint="eastAsia" w:ascii="Times New Roman" w:hAnsi="Times New Roman" w:eastAsia="方正小标宋简体"/>
          <w:sz w:val="44"/>
          <w:szCs w:val="44"/>
          <w:highlight w:val="none"/>
          <w:lang w:eastAsia="zh-CN"/>
        </w:rPr>
        <w:t>名单</w:t>
      </w:r>
    </w:p>
    <w:tbl>
      <w:tblPr>
        <w:tblStyle w:val="4"/>
        <w:tblW w:w="521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582"/>
        <w:gridCol w:w="1622"/>
        <w:gridCol w:w="6359"/>
        <w:gridCol w:w="1385"/>
        <w:gridCol w:w="1171"/>
        <w:gridCol w:w="19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98" w:type="dxa"/>
            <w:noWrap/>
            <w:vAlign w:val="center"/>
          </w:tcPr>
          <w:p>
            <w:pPr>
              <w:tabs>
                <w:tab w:val="left" w:pos="720"/>
              </w:tabs>
              <w:adjustRightInd w:val="0"/>
              <w:snapToGrid w:val="0"/>
              <w:spacing w:line="320" w:lineRule="exact"/>
              <w:jc w:val="center"/>
              <w:rPr>
                <w:rFonts w:ascii="Times New Roman" w:hAnsi="Times New Roman" w:eastAsia="黑体"/>
                <w:color w:val="000000"/>
                <w:szCs w:val="21"/>
                <w:highlight w:val="none"/>
              </w:rPr>
            </w:pPr>
            <w:r>
              <w:rPr>
                <w:rFonts w:ascii="Times New Roman" w:hAnsi="Times New Roman" w:eastAsia="黑体"/>
                <w:color w:val="000000"/>
                <w:szCs w:val="21"/>
                <w:highlight w:val="none"/>
              </w:rPr>
              <w:t>序号</w:t>
            </w:r>
          </w:p>
        </w:tc>
        <w:tc>
          <w:tcPr>
            <w:tcW w:w="1448" w:type="dxa"/>
            <w:noWrap/>
            <w:vAlign w:val="center"/>
          </w:tcPr>
          <w:p>
            <w:pPr>
              <w:tabs>
                <w:tab w:val="left" w:pos="720"/>
              </w:tabs>
              <w:adjustRightInd w:val="0"/>
              <w:snapToGrid w:val="0"/>
              <w:spacing w:line="320" w:lineRule="exact"/>
              <w:ind w:firstLine="243" w:firstLineChars="116"/>
              <w:jc w:val="center"/>
              <w:rPr>
                <w:rFonts w:ascii="Times New Roman" w:hAnsi="Times New Roman" w:eastAsia="黑体"/>
                <w:color w:val="000000"/>
                <w:szCs w:val="21"/>
                <w:highlight w:val="none"/>
              </w:rPr>
            </w:pPr>
            <w:r>
              <w:rPr>
                <w:rFonts w:ascii="Times New Roman" w:hAnsi="Times New Roman" w:eastAsia="黑体"/>
                <w:color w:val="000000"/>
                <w:szCs w:val="21"/>
                <w:highlight w:val="none"/>
              </w:rPr>
              <w:t>单位</w:t>
            </w:r>
          </w:p>
        </w:tc>
        <w:tc>
          <w:tcPr>
            <w:tcW w:w="1485" w:type="dxa"/>
            <w:noWrap/>
            <w:vAlign w:val="center"/>
          </w:tcPr>
          <w:p>
            <w:pPr>
              <w:tabs>
                <w:tab w:val="left" w:pos="720"/>
              </w:tabs>
              <w:adjustRightInd w:val="0"/>
              <w:snapToGrid w:val="0"/>
              <w:spacing w:line="320" w:lineRule="exact"/>
              <w:jc w:val="center"/>
              <w:rPr>
                <w:rFonts w:ascii="Times New Roman" w:hAnsi="Times New Roman" w:eastAsia="黑体"/>
                <w:color w:val="000000"/>
                <w:szCs w:val="21"/>
                <w:highlight w:val="none"/>
              </w:rPr>
            </w:pPr>
            <w:r>
              <w:rPr>
                <w:rFonts w:ascii="Times New Roman" w:hAnsi="Times New Roman" w:eastAsia="黑体"/>
                <w:color w:val="000000"/>
                <w:szCs w:val="21"/>
                <w:highlight w:val="none"/>
              </w:rPr>
              <w:t>课程名称</w:t>
            </w:r>
          </w:p>
        </w:tc>
        <w:tc>
          <w:tcPr>
            <w:tcW w:w="5820" w:type="dxa"/>
            <w:noWrap/>
            <w:vAlign w:val="center"/>
          </w:tcPr>
          <w:p>
            <w:pPr>
              <w:tabs>
                <w:tab w:val="left" w:pos="720"/>
              </w:tabs>
              <w:adjustRightInd w:val="0"/>
              <w:snapToGrid w:val="0"/>
              <w:spacing w:line="320" w:lineRule="exact"/>
              <w:jc w:val="center"/>
              <w:rPr>
                <w:rFonts w:ascii="Times New Roman" w:hAnsi="Times New Roman" w:eastAsia="黑体"/>
                <w:color w:val="000000"/>
                <w:szCs w:val="21"/>
                <w:highlight w:val="none"/>
              </w:rPr>
            </w:pPr>
            <w:r>
              <w:rPr>
                <w:rFonts w:ascii="Times New Roman" w:hAnsi="Times New Roman" w:eastAsia="黑体"/>
                <w:color w:val="000000"/>
                <w:szCs w:val="21"/>
                <w:highlight w:val="none"/>
              </w:rPr>
              <w:t>课程简介</w:t>
            </w:r>
          </w:p>
        </w:tc>
        <w:tc>
          <w:tcPr>
            <w:tcW w:w="1268" w:type="dxa"/>
            <w:noWrap/>
            <w:vAlign w:val="center"/>
          </w:tcPr>
          <w:p>
            <w:pPr>
              <w:tabs>
                <w:tab w:val="left" w:pos="720"/>
              </w:tabs>
              <w:adjustRightInd w:val="0"/>
              <w:snapToGrid w:val="0"/>
              <w:spacing w:line="320" w:lineRule="exact"/>
              <w:jc w:val="center"/>
              <w:rPr>
                <w:rFonts w:ascii="Times New Roman" w:hAnsi="Times New Roman" w:eastAsia="黑体"/>
                <w:color w:val="000000"/>
                <w:szCs w:val="21"/>
                <w:highlight w:val="none"/>
              </w:rPr>
            </w:pPr>
            <w:r>
              <w:rPr>
                <w:rFonts w:ascii="Times New Roman" w:hAnsi="Times New Roman" w:eastAsia="黑体"/>
                <w:color w:val="000000"/>
                <w:szCs w:val="21"/>
                <w:highlight w:val="none"/>
              </w:rPr>
              <w:t>授课对象</w:t>
            </w:r>
          </w:p>
        </w:tc>
        <w:tc>
          <w:tcPr>
            <w:tcW w:w="1072" w:type="dxa"/>
            <w:noWrap/>
            <w:vAlign w:val="center"/>
          </w:tcPr>
          <w:p>
            <w:pPr>
              <w:tabs>
                <w:tab w:val="left" w:pos="720"/>
              </w:tabs>
              <w:adjustRightInd w:val="0"/>
              <w:snapToGrid w:val="0"/>
              <w:spacing w:line="320" w:lineRule="exact"/>
              <w:jc w:val="center"/>
              <w:rPr>
                <w:rFonts w:hint="default" w:ascii="Times New Roman" w:hAnsi="Times New Roman" w:eastAsia="黑体"/>
                <w:color w:val="000000"/>
                <w:kern w:val="2"/>
                <w:sz w:val="21"/>
                <w:szCs w:val="21"/>
                <w:highlight w:val="none"/>
                <w:lang w:val="en-US" w:eastAsia="zh-CN" w:bidi="ar-SA"/>
              </w:rPr>
            </w:pPr>
            <w:r>
              <w:rPr>
                <w:rFonts w:ascii="Times New Roman" w:hAnsi="Times New Roman" w:eastAsia="黑体"/>
                <w:color w:val="000000"/>
                <w:szCs w:val="21"/>
                <w:highlight w:val="none"/>
              </w:rPr>
              <w:t>联系人</w:t>
            </w:r>
          </w:p>
        </w:tc>
        <w:tc>
          <w:tcPr>
            <w:tcW w:w="1740" w:type="dxa"/>
            <w:noWrap/>
            <w:vAlign w:val="center"/>
          </w:tcPr>
          <w:p>
            <w:pPr>
              <w:tabs>
                <w:tab w:val="left" w:pos="720"/>
              </w:tabs>
              <w:adjustRightInd w:val="0"/>
              <w:snapToGrid w:val="0"/>
              <w:spacing w:line="320" w:lineRule="exact"/>
              <w:jc w:val="center"/>
              <w:rPr>
                <w:rFonts w:hint="default" w:ascii="Times New Roman" w:hAnsi="Times New Roman" w:eastAsia="黑体"/>
                <w:color w:val="000000"/>
                <w:kern w:val="2"/>
                <w:sz w:val="21"/>
                <w:szCs w:val="21"/>
                <w:highlight w:val="none"/>
                <w:lang w:val="en-US" w:eastAsia="zh-CN" w:bidi="ar-SA"/>
              </w:rPr>
            </w:pPr>
            <w:r>
              <w:rPr>
                <w:rFonts w:ascii="Times New Roman" w:hAnsi="Times New Roman" w:eastAsia="黑体"/>
                <w:color w:val="000000"/>
                <w:szCs w:val="21"/>
                <w:highlight w:val="none"/>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5" w:hRule="atLeast"/>
          <w:jc w:val="center"/>
        </w:trPr>
        <w:tc>
          <w:tcPr>
            <w:tcW w:w="69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1</w:t>
            </w:r>
          </w:p>
        </w:tc>
        <w:tc>
          <w:tcPr>
            <w:tcW w:w="144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eastAsia="zh-CN"/>
              </w:rPr>
            </w:pPr>
            <w:r>
              <w:rPr>
                <w:rFonts w:hint="default" w:ascii="Times New Roman" w:hAnsi="Times New Roman" w:cs="Times New Roman"/>
                <w:kern w:val="0"/>
                <w:sz w:val="21"/>
                <w:szCs w:val="21"/>
                <w:highlight w:val="none"/>
                <w:lang w:eastAsia="zh-CN"/>
              </w:rPr>
              <w:t>常州市北郊</w:t>
            </w:r>
          </w:p>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eastAsia="zh-CN"/>
              </w:rPr>
              <w:t>高级中学</w:t>
            </w:r>
          </w:p>
        </w:tc>
        <w:tc>
          <w:tcPr>
            <w:tcW w:w="1485"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琢光</w:t>
            </w:r>
            <w:r>
              <w:rPr>
                <w:rFonts w:hint="default" w:ascii="Times New Roman" w:hAnsi="Times New Roman" w:cs="Times New Roman"/>
                <w:kern w:val="0"/>
                <w:sz w:val="21"/>
                <w:szCs w:val="21"/>
                <w:highlight w:val="none"/>
                <w:lang w:eastAsia="zh-CN"/>
              </w:rPr>
              <w:t>智造</w:t>
            </w:r>
          </w:p>
        </w:tc>
        <w:tc>
          <w:tcPr>
            <w:tcW w:w="5820"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rPr>
              <w:t xml:space="preserve">  </w:t>
            </w:r>
            <w:r>
              <w:rPr>
                <w:rFonts w:hint="default" w:ascii="Times New Roman" w:hAnsi="Times New Roman" w:eastAsia="宋体" w:cs="Times New Roman"/>
                <w:kern w:val="0"/>
                <w:sz w:val="21"/>
                <w:szCs w:val="21"/>
                <w:highlight w:val="none"/>
                <w:lang w:eastAsia="zh-CN"/>
              </w:rPr>
              <w:t>本课程以开源硬件和激光切割为基础，综合运用科学、技术、工程、数学等学科的相关知识，开展科学探究，解决日常生活中遇到的实际问题。</w:t>
            </w:r>
            <w:r>
              <w:rPr>
                <w:rFonts w:hint="default" w:ascii="Times New Roman" w:hAnsi="Times New Roman" w:eastAsia="宋体" w:cs="Times New Roman"/>
                <w:kern w:val="0"/>
                <w:sz w:val="21"/>
                <w:szCs w:val="21"/>
                <w:highlight w:val="none"/>
                <w:lang w:val="zh-CN" w:eastAsia="zh-CN"/>
              </w:rPr>
              <w:t>培养学生的动手实践和综合思维能力，促进学科核心素养提升</w:t>
            </w:r>
            <w:r>
              <w:rPr>
                <w:rFonts w:hint="eastAsia" w:ascii="Times New Roman" w:hAnsi="Times New Roman" w:eastAsia="宋体" w:cs="Times New Roman"/>
                <w:kern w:val="0"/>
                <w:sz w:val="21"/>
                <w:szCs w:val="21"/>
                <w:highlight w:val="none"/>
                <w:lang w:val="zh-CN" w:eastAsia="zh-CN"/>
              </w:rPr>
              <w:t>。</w:t>
            </w:r>
            <w:r>
              <w:rPr>
                <w:rFonts w:hint="default" w:ascii="Times New Roman" w:hAnsi="Times New Roman" w:eastAsia="宋体" w:cs="Times New Roman"/>
                <w:kern w:val="0"/>
                <w:sz w:val="21"/>
                <w:szCs w:val="21"/>
                <w:highlight w:val="none"/>
                <w:lang w:eastAsia="zh-CN"/>
              </w:rPr>
              <w:t>（距离较远学校采用网络在线授课）。</w:t>
            </w:r>
          </w:p>
        </w:tc>
        <w:tc>
          <w:tcPr>
            <w:tcW w:w="126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初中、高中</w:t>
            </w:r>
          </w:p>
        </w:tc>
        <w:tc>
          <w:tcPr>
            <w:tcW w:w="1072"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eastAsia="zh-CN"/>
              </w:rPr>
              <w:t>蔡国</w:t>
            </w:r>
          </w:p>
        </w:tc>
        <w:tc>
          <w:tcPr>
            <w:tcW w:w="1740"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0519-81189706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0" w:hRule="atLeast"/>
          <w:jc w:val="center"/>
        </w:trPr>
        <w:tc>
          <w:tcPr>
            <w:tcW w:w="69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2</w:t>
            </w:r>
          </w:p>
        </w:tc>
        <w:tc>
          <w:tcPr>
            <w:tcW w:w="1448" w:type="dxa"/>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常州市机器人科技协会</w:t>
            </w:r>
          </w:p>
        </w:tc>
        <w:tc>
          <w:tcPr>
            <w:tcW w:w="1485"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编程创客</w:t>
            </w:r>
          </w:p>
        </w:tc>
        <w:tc>
          <w:tcPr>
            <w:tcW w:w="5820" w:type="dxa"/>
            <w:noWrap/>
            <w:vAlign w:val="center"/>
          </w:tcPr>
          <w:p>
            <w:pPr>
              <w:keepNext w:val="0"/>
              <w:keepLines w:val="0"/>
              <w:pageBreakBefore w:val="0"/>
              <w:widowControl/>
              <w:suppressLineNumbers w:val="0"/>
              <w:kinsoku/>
              <w:wordWrap/>
              <w:overflowPunct/>
              <w:topLinePunct w:val="0"/>
              <w:autoSpaceDE/>
              <w:autoSpaceDN/>
              <w:bidi w:val="0"/>
              <w:spacing w:line="320" w:lineRule="exact"/>
              <w:ind w:firstLine="420" w:firstLineChars="200"/>
              <w:jc w:val="left"/>
              <w:textAlignment w:val="auto"/>
              <w:rPr>
                <w:rFonts w:hint="default" w:ascii="Times New Roman" w:hAnsi="Times New Roman" w:cs="Times New Roman"/>
                <w:kern w:val="0"/>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本课程是通过 Arduino 编程小车能通过各种各样的传感器来感知环境，通过控制灯光、马达和其他的装置来反馈、影响环境。Arduino 编程小车，鼓励和激发学生对科学、工程以及相关课程的学习兴趣。机器人编程强调孩子通过动手体验来树立信心，敢于发现、提出和思考问题，运用工具寻找答案，并解决实际生活中的问题。</w:t>
            </w:r>
          </w:p>
        </w:tc>
        <w:tc>
          <w:tcPr>
            <w:tcW w:w="1268" w:type="dxa"/>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初中、高中</w:t>
            </w:r>
          </w:p>
        </w:tc>
        <w:tc>
          <w:tcPr>
            <w:tcW w:w="1072" w:type="dxa"/>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eastAsia"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沈琳</w:t>
            </w:r>
          </w:p>
        </w:tc>
        <w:tc>
          <w:tcPr>
            <w:tcW w:w="1740" w:type="dxa"/>
            <w:noWrap/>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cs="Times New Roman"/>
                <w:kern w:val="0"/>
                <w:sz w:val="21"/>
                <w:szCs w:val="21"/>
                <w:highlight w:val="none"/>
                <w:lang w:val="en-US" w:eastAsia="zh-CN"/>
              </w:rPr>
              <w:t>0519-</w:t>
            </w:r>
            <w:r>
              <w:rPr>
                <w:rFonts w:hint="eastAsia" w:ascii="Times New Roman" w:hAnsi="Times New Roman" w:eastAsia="宋体" w:cs="Times New Roman"/>
                <w:kern w:val="0"/>
                <w:sz w:val="21"/>
                <w:szCs w:val="21"/>
                <w:highlight w:val="none"/>
                <w:lang w:val="en-US" w:eastAsia="zh-CN"/>
              </w:rPr>
              <w:t>86662086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9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3</w:t>
            </w:r>
          </w:p>
        </w:tc>
        <w:tc>
          <w:tcPr>
            <w:tcW w:w="1448" w:type="dxa"/>
            <w:noWrap/>
            <w:vAlign w:val="center"/>
          </w:tcPr>
          <w:p>
            <w:pPr>
              <w:tabs>
                <w:tab w:val="left" w:pos="720"/>
              </w:tabs>
              <w:adjustRightInd w:val="0"/>
              <w:snapToGrid w:val="0"/>
              <w:spacing w:line="320" w:lineRule="exact"/>
              <w:jc w:val="center"/>
              <w:rPr>
                <w:rFonts w:hint="eastAsia" w:ascii="Times New Roman" w:hAnsi="Times New Roman"/>
                <w:kern w:val="0"/>
                <w:szCs w:val="21"/>
                <w:highlight w:val="none"/>
              </w:rPr>
            </w:pPr>
            <w:r>
              <w:rPr>
                <w:rFonts w:hint="eastAsia" w:ascii="Times New Roman" w:hAnsi="Times New Roman"/>
                <w:kern w:val="0"/>
                <w:szCs w:val="21"/>
                <w:highlight w:val="none"/>
              </w:rPr>
              <w:t>常州市天文</w:t>
            </w:r>
          </w:p>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Cs w:val="21"/>
                <w:highlight w:val="none"/>
              </w:rPr>
              <w:t>学会</w:t>
            </w:r>
          </w:p>
        </w:tc>
        <w:tc>
          <w:tcPr>
            <w:tcW w:w="1485" w:type="dxa"/>
            <w:noWrap/>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Cs w:val="21"/>
                <w:highlight w:val="none"/>
              </w:rPr>
              <w:t>星空创想</w:t>
            </w:r>
          </w:p>
        </w:tc>
        <w:tc>
          <w:tcPr>
            <w:tcW w:w="5820" w:type="dxa"/>
            <w:noWrap/>
            <w:vAlign w:val="center"/>
          </w:tcPr>
          <w:p>
            <w:pPr>
              <w:tabs>
                <w:tab w:val="left" w:pos="720"/>
              </w:tabs>
              <w:adjustRightInd w:val="0"/>
              <w:snapToGrid w:val="0"/>
              <w:spacing w:line="320" w:lineRule="exact"/>
              <w:ind w:firstLine="420" w:firstLineChars="200"/>
              <w:jc w:val="left"/>
              <w:rPr>
                <w:rFonts w:hint="eastAsia" w:ascii="Times New Roman" w:hAnsi="Times New Roman"/>
                <w:kern w:val="0"/>
                <w:szCs w:val="21"/>
                <w:highlight w:val="none"/>
              </w:rPr>
            </w:pPr>
            <w:r>
              <w:rPr>
                <w:rFonts w:hint="eastAsia" w:ascii="Times New Roman" w:hAnsi="Times New Roman"/>
                <w:kern w:val="0"/>
                <w:szCs w:val="21"/>
                <w:highlight w:val="none"/>
              </w:rPr>
              <w:t>本课程将科学艺术相结合，李政道在谈到“科学与艺术”的关系时说道:“我想,现在大家可以相信科学和艺术是不能分割的。它们的关系是与智慧和情感的二元性密切关联的。我们在课程中带给学生的创意既新颖有趣，又切合实际操作，将使同学们得到很好的艺术享受。</w:t>
            </w:r>
          </w:p>
          <w:p>
            <w:pPr>
              <w:tabs>
                <w:tab w:val="left" w:pos="720"/>
              </w:tabs>
              <w:adjustRightInd w:val="0"/>
              <w:snapToGrid w:val="0"/>
              <w:spacing w:line="320" w:lineRule="exact"/>
              <w:ind w:firstLine="420" w:firstLineChars="200"/>
              <w:jc w:val="left"/>
              <w:rPr>
                <w:rFonts w:hint="eastAsia" w:ascii="Times New Roman" w:hAnsi="Times New Roman"/>
                <w:kern w:val="0"/>
                <w:szCs w:val="21"/>
                <w:highlight w:val="none"/>
              </w:rPr>
            </w:pPr>
            <w:r>
              <w:rPr>
                <w:rFonts w:hint="eastAsia" w:ascii="Times New Roman" w:hAnsi="Times New Roman"/>
                <w:kern w:val="0"/>
                <w:szCs w:val="21"/>
                <w:highlight w:val="none"/>
              </w:rPr>
              <w:t>本课程简单易学，课程中的作品简单易学，一般不需要经过特别训练就能够完成创作，从而帮助孩子克服“我不会做”的心理障碍。</w:t>
            </w:r>
          </w:p>
          <w:p>
            <w:pPr>
              <w:tabs>
                <w:tab w:val="left" w:pos="720"/>
              </w:tabs>
              <w:adjustRightInd w:val="0"/>
              <w:snapToGrid w:val="0"/>
              <w:spacing w:line="320" w:lineRule="exact"/>
              <w:ind w:firstLine="420" w:firstLineChars="200"/>
              <w:jc w:val="left"/>
              <w:rPr>
                <w:rFonts w:hint="eastAsia" w:ascii="Times New Roman" w:hAnsi="Times New Roman"/>
                <w:kern w:val="0"/>
                <w:szCs w:val="21"/>
                <w:highlight w:val="none"/>
              </w:rPr>
            </w:pPr>
            <w:r>
              <w:rPr>
                <w:rFonts w:hint="eastAsia" w:ascii="Times New Roman" w:hAnsi="Times New Roman"/>
                <w:kern w:val="0"/>
                <w:szCs w:val="21"/>
                <w:highlight w:val="none"/>
              </w:rPr>
              <w:t>“星河角落”板块将向大家介绍如何利用日常生活中的一些非常普通的材料，通过艺术创想，制作出各种意想不到的、具有个人独特创风格的实用美工作品的方法，并以此轻松装点出独具个人特色的“星河角落”。</w:t>
            </w:r>
          </w:p>
          <w:p>
            <w:pPr>
              <w:tabs>
                <w:tab w:val="left" w:pos="720"/>
              </w:tabs>
              <w:adjustRightInd w:val="0"/>
              <w:snapToGrid w:val="0"/>
              <w:spacing w:line="320" w:lineRule="exact"/>
              <w:ind w:firstLine="420" w:firstLineChars="200"/>
              <w:jc w:val="left"/>
              <w:rPr>
                <w:rFonts w:hint="default" w:ascii="Times New Roman" w:hAnsi="Times New Roman"/>
                <w:kern w:val="0"/>
                <w:sz w:val="21"/>
                <w:szCs w:val="21"/>
                <w:highlight w:val="none"/>
                <w:lang w:val="en-US" w:eastAsia="zh-CN" w:bidi="ar-SA"/>
              </w:rPr>
            </w:pPr>
            <w:r>
              <w:rPr>
                <w:rFonts w:hint="eastAsia" w:ascii="Times New Roman" w:hAnsi="Times New Roman"/>
                <w:kern w:val="0"/>
                <w:szCs w:val="21"/>
                <w:highlight w:val="none"/>
              </w:rPr>
              <w:t>本课程可以激发想象空间，在增加了新内容、新创意、新玩法的基础上，继续延伸了学生的想象力。</w:t>
            </w:r>
          </w:p>
        </w:tc>
        <w:tc>
          <w:tcPr>
            <w:tcW w:w="1268" w:type="dxa"/>
            <w:noWrap/>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eastAsia="zh-CN"/>
              </w:rPr>
              <w:t>初中、高中</w:t>
            </w:r>
          </w:p>
        </w:tc>
        <w:tc>
          <w:tcPr>
            <w:tcW w:w="1072"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eastAsia="zh-CN"/>
              </w:rPr>
              <w:t>谢安</w:t>
            </w:r>
          </w:p>
        </w:tc>
        <w:tc>
          <w:tcPr>
            <w:tcW w:w="1740" w:type="dxa"/>
            <w:noWrap/>
            <w:vAlign w:val="center"/>
          </w:tcPr>
          <w:p>
            <w:pPr>
              <w:pStyle w:val="3"/>
              <w:keepNext w:val="0"/>
              <w:keepLines w:val="0"/>
              <w:widowControl/>
              <w:suppressLineNumbers w:val="0"/>
              <w:spacing w:before="0" w:beforeAutospacing="0" w:after="0" w:afterAutospacing="0" w:line="320" w:lineRule="exact"/>
              <w:ind w:left="0" w:right="0"/>
              <w:jc w:val="left"/>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QQ:785255945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5" w:hRule="atLeast"/>
          <w:jc w:val="center"/>
        </w:trPr>
        <w:tc>
          <w:tcPr>
            <w:tcW w:w="69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4</w:t>
            </w:r>
          </w:p>
        </w:tc>
        <w:tc>
          <w:tcPr>
            <w:tcW w:w="144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常州市天文</w:t>
            </w:r>
          </w:p>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学会</w:t>
            </w:r>
          </w:p>
        </w:tc>
        <w:tc>
          <w:tcPr>
            <w:tcW w:w="1485"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宇宙密码</w:t>
            </w:r>
          </w:p>
        </w:tc>
        <w:tc>
          <w:tcPr>
            <w:tcW w:w="5820"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心系宇宙天地宽，通过了解宇宙，使同学们胸怀广阔，目光远大，放眼宇宙，面向未来。</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本课程可以帮孩子树立三观，天文学的发展正是中外古今无数天文学家的长期为之献身、奋斗才形成的。通过开展天文科技活动，有助于学生们树立正确的宇宙观与辩证唯物主义世界观。</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多重呈现，本课为结合天文学、数学与信息科学的项目式学习课程。由老师讲授相关背景知识，引导学生制作模型。开放性课程，孩子们的结果不会完全一样。</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点燃科技梦，通过建立学生们敢于接受难题的自信心，鼓励学生们，并且在必要时拓展他们对问题的理解。提供专业建议和指导来帮助学生们更好的学习。</w:t>
            </w:r>
          </w:p>
        </w:tc>
        <w:tc>
          <w:tcPr>
            <w:tcW w:w="126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eastAsia="zh-CN"/>
              </w:rPr>
              <w:t>初中、高中</w:t>
            </w:r>
          </w:p>
        </w:tc>
        <w:tc>
          <w:tcPr>
            <w:tcW w:w="1072"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eastAsia="zh-CN"/>
              </w:rPr>
              <w:t>谢安</w:t>
            </w:r>
          </w:p>
        </w:tc>
        <w:tc>
          <w:tcPr>
            <w:tcW w:w="1740" w:type="dxa"/>
            <w:noWrap/>
            <w:vAlign w:val="center"/>
          </w:tcPr>
          <w:p>
            <w:pPr>
              <w:pStyle w:val="3"/>
              <w:keepNext w:val="0"/>
              <w:keepLines w:val="0"/>
              <w:widowControl/>
              <w:suppressLineNumbers w:val="0"/>
              <w:spacing w:before="0" w:beforeAutospacing="0" w:after="0" w:afterAutospacing="0" w:line="320" w:lineRule="exact"/>
              <w:ind w:left="0" w:right="0"/>
              <w:jc w:val="left"/>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QQ:785255945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5" w:hRule="atLeast"/>
          <w:jc w:val="center"/>
        </w:trPr>
        <w:tc>
          <w:tcPr>
            <w:tcW w:w="69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5</w:t>
            </w:r>
          </w:p>
        </w:tc>
        <w:tc>
          <w:tcPr>
            <w:tcW w:w="144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常州市天文</w:t>
            </w:r>
          </w:p>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学会</w:t>
            </w:r>
          </w:p>
        </w:tc>
        <w:tc>
          <w:tcPr>
            <w:tcW w:w="1485"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元宇宙</w:t>
            </w:r>
          </w:p>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世界</w:t>
            </w:r>
          </w:p>
        </w:tc>
        <w:tc>
          <w:tcPr>
            <w:tcW w:w="5820"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本课程在可以学习知识与技能，获得地球和宇宙环境的基础知识</w:t>
            </w:r>
            <w:r>
              <w:rPr>
                <w:rFonts w:hint="eastAsia" w:ascii="Times New Roman" w:hAnsi="Times New Roman" w:cs="Times New Roman"/>
                <w:kern w:val="0"/>
                <w:sz w:val="21"/>
                <w:szCs w:val="21"/>
                <w:highlight w:val="none"/>
                <w:lang w:eastAsia="zh-CN"/>
              </w:rPr>
              <w:t>:</w:t>
            </w:r>
            <w:r>
              <w:rPr>
                <w:rFonts w:hint="default" w:ascii="Times New Roman" w:hAnsi="Times New Roman" w:cs="Times New Roman"/>
                <w:kern w:val="0"/>
                <w:sz w:val="21"/>
                <w:szCs w:val="21"/>
                <w:highlight w:val="none"/>
              </w:rPr>
              <w:t>学会独立或合作进行前沿科学观测、科学问题的提出、假说提出或课题研究。</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本课程学习的过程与方法在除课堂教学外，组成元宇宙兴趣小组，小组进行合作学习、探讨见解和成果。有条件的话还可组织科研考察活动。</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cs="Times New Roman"/>
                <w:kern w:val="0"/>
                <w:sz w:val="21"/>
                <w:szCs w:val="21"/>
                <w:highlight w:val="none"/>
                <w:lang w:val="en-US" w:eastAsia="zh-CN" w:bidi="ar-SA"/>
              </w:rPr>
            </w:pPr>
            <w:r>
              <w:rPr>
                <w:rFonts w:hint="default" w:ascii="Times New Roman" w:hAnsi="Times New Roman" w:cs="Times New Roman"/>
                <w:kern w:val="0"/>
                <w:sz w:val="21"/>
                <w:szCs w:val="21"/>
                <w:highlight w:val="none"/>
              </w:rPr>
              <w:t>激发学生对新事物的热忱与探索的兴趣；关注我国元宇宙与区块链事业的的发展，增强热爱祖国、热爱家乡、热爱学校的情感；增强利用宇宙资源、保护宇宙环境的使命感。</w:t>
            </w:r>
          </w:p>
        </w:tc>
        <w:tc>
          <w:tcPr>
            <w:tcW w:w="1268"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eastAsia="zh-CN"/>
              </w:rPr>
              <w:t>初中、高中</w:t>
            </w:r>
          </w:p>
        </w:tc>
        <w:tc>
          <w:tcPr>
            <w:tcW w:w="1072"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eastAsia="zh-CN"/>
              </w:rPr>
              <w:t>吴丹</w:t>
            </w:r>
          </w:p>
        </w:tc>
        <w:tc>
          <w:tcPr>
            <w:tcW w:w="1740" w:type="dxa"/>
            <w:noWrap/>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QQ</w:t>
            </w:r>
            <w:r>
              <w:rPr>
                <w:rFonts w:hint="eastAsia" w:ascii="Times New Roman" w:hAnsi="Times New Roman" w:eastAsia="宋体" w:cs="Times New Roman"/>
                <w:kern w:val="0"/>
                <w:sz w:val="21"/>
                <w:szCs w:val="21"/>
                <w:highlight w:val="none"/>
                <w:lang w:val="en-US" w:eastAsia="zh-CN" w:bidi="ar-SA"/>
              </w:rPr>
              <w:t>:</w:t>
            </w:r>
            <w:r>
              <w:rPr>
                <w:rFonts w:hint="default" w:ascii="Times New Roman" w:hAnsi="Times New Roman" w:eastAsia="宋体" w:cs="Times New Roman"/>
                <w:kern w:val="0"/>
                <w:sz w:val="21"/>
                <w:szCs w:val="21"/>
                <w:highlight w:val="none"/>
                <w:lang w:val="en-US" w:eastAsia="zh-CN" w:bidi="ar-SA"/>
              </w:rPr>
              <w:t>260649035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98"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6</w:t>
            </w:r>
          </w:p>
        </w:tc>
        <w:tc>
          <w:tcPr>
            <w:tcW w:w="1448"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常州市正行中学</w:t>
            </w:r>
          </w:p>
        </w:tc>
        <w:tc>
          <w:tcPr>
            <w:tcW w:w="1485"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天文观测的理论与实践</w:t>
            </w:r>
          </w:p>
        </w:tc>
        <w:tc>
          <w:tcPr>
            <w:tcW w:w="5820"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rPr>
              <w:t>课程目标</w:t>
            </w:r>
            <w:r>
              <w:rPr>
                <w:rFonts w:hint="eastAsia" w:ascii="Times New Roman" w:hAnsi="Times New Roman" w:eastAsia="宋体" w:cs="Times New Roman"/>
                <w:kern w:val="0"/>
                <w:sz w:val="21"/>
                <w:szCs w:val="21"/>
                <w:highlight w:val="none"/>
                <w:lang w:eastAsia="zh-CN"/>
              </w:rPr>
              <w:t>:</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1．掌握天文学基础知识，如星座、太阳系、月相、日月食、太阳、恒星的基本物理量、银河系的结构、大爆炸宇宙学等。</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2．掌握现代天文学工具，主要有星图和天文望远镜的使用、天文摄影技巧等。</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3．通过对天文学史的学习，形成科学精神，破除迷信，形成正确的宇宙观，增强民族自信心。</w:t>
            </w:r>
          </w:p>
          <w:p>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rPr>
              <w:t>课程安排建议</w:t>
            </w:r>
            <w:r>
              <w:rPr>
                <w:rFonts w:hint="eastAsia" w:ascii="Times New Roman" w:hAnsi="Times New Roman" w:eastAsia="宋体" w:cs="Times New Roman"/>
                <w:kern w:val="0"/>
                <w:sz w:val="21"/>
                <w:szCs w:val="21"/>
                <w:highlight w:val="none"/>
                <w:lang w:eastAsia="zh-CN"/>
              </w:rPr>
              <w:t>:</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本课程可以面向在校的普通高中高一和高二年级的学生开设，也可以面向对天文和空间科学感兴趣的其他青少年开设。部分内容可以纳入高一年级地理必修课程中，如星座、太阳系、地球上存在生命物质的条件等。</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普及型课程可以在高一年级作为校本选修课开设，对象为对天文和空间科学感兴趣的学生，建议每周开设2课时，同时学习中国大学慕课相关课程，获得相关证书，作为参加综合评价录取的依据，部分优秀学生可以参加全国中小学生天文知识竞赛。</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选修课程面向高二年级选修地理的学生开设，共18课时。</w:t>
            </w:r>
          </w:p>
          <w:p>
            <w:pPr>
              <w:keepNext w:val="0"/>
              <w:keepLines w:val="0"/>
              <w:pageBreakBefore w:val="0"/>
              <w:tabs>
                <w:tab w:val="left" w:pos="720"/>
              </w:tabs>
              <w:kinsoku/>
              <w:wordWrap/>
              <w:overflowPunct/>
              <w:topLinePunct w:val="0"/>
              <w:autoSpaceDE/>
              <w:autoSpaceDN/>
              <w:bidi w:val="0"/>
              <w:adjustRightInd w:val="0"/>
              <w:snapToGrid w:val="0"/>
              <w:spacing w:line="320" w:lineRule="exact"/>
              <w:ind w:firstLine="420" w:firstLineChars="200"/>
              <w:jc w:val="left"/>
              <w:textAlignment w:val="auto"/>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面向社会上其他青少年的课程可以结合重要天象不定期开设，主要内容有四季天空、彗星和流星雨的观测、日月食的观测等。</w:t>
            </w:r>
          </w:p>
        </w:tc>
        <w:tc>
          <w:tcPr>
            <w:tcW w:w="1268"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eastAsia="zh-CN"/>
              </w:rPr>
              <w:t>高中</w:t>
            </w:r>
          </w:p>
        </w:tc>
        <w:tc>
          <w:tcPr>
            <w:tcW w:w="1072"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kern w:val="0"/>
                <w:sz w:val="21"/>
                <w:szCs w:val="21"/>
                <w:highlight w:val="none"/>
                <w:lang w:eastAsia="zh-CN"/>
              </w:rPr>
            </w:pPr>
            <w:r>
              <w:rPr>
                <w:rFonts w:hint="eastAsia" w:ascii="Times New Roman" w:hAnsi="Times New Roman" w:eastAsia="宋体" w:cs="Times New Roman"/>
                <w:kern w:val="0"/>
                <w:sz w:val="21"/>
                <w:szCs w:val="21"/>
                <w:highlight w:val="none"/>
                <w:lang w:eastAsia="zh-CN"/>
              </w:rPr>
              <w:t>李万龙</w:t>
            </w:r>
          </w:p>
        </w:tc>
        <w:tc>
          <w:tcPr>
            <w:tcW w:w="1740" w:type="dxa"/>
            <w:noWrap w:val="0"/>
            <w:vAlign w:val="center"/>
          </w:tcPr>
          <w:p>
            <w:pPr>
              <w:pStyle w:val="3"/>
              <w:keepNext w:val="0"/>
              <w:keepLines w:val="0"/>
              <w:widowControl/>
              <w:suppressLineNumbers w:val="0"/>
              <w:spacing w:before="0" w:beforeAutospacing="0" w:after="0" w:afterAutospacing="0" w:line="320" w:lineRule="exact"/>
              <w:ind w:left="0" w:right="0"/>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rPr>
              <w:t>0519-</w:t>
            </w:r>
            <w:r>
              <w:rPr>
                <w:rFonts w:hint="eastAsia" w:ascii="Times New Roman" w:hAnsi="Times New Roman" w:eastAsia="宋体" w:cs="Times New Roman"/>
                <w:kern w:val="0"/>
                <w:sz w:val="21"/>
                <w:szCs w:val="21"/>
                <w:highlight w:val="none"/>
                <w:lang w:val="en-US" w:eastAsia="zh-CN" w:bidi="ar-SA"/>
              </w:rPr>
              <w:t>88116101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0" w:hRule="atLeast"/>
          <w:jc w:val="center"/>
        </w:trPr>
        <w:tc>
          <w:tcPr>
            <w:tcW w:w="698"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rPr>
              <w:t>7</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常州市电子</w:t>
            </w:r>
          </w:p>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eastAsia="zh-CN"/>
              </w:rPr>
              <w:t>学会</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eastAsia="zh-CN"/>
              </w:rPr>
              <w:t>趣味python编程</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Python是一门语言简洁，易于学习，偏重于编写程序的应用的计算机语言。利用Python来作为学生学习代码编程的工具，能让学生对编程学习产生巨大的兴趣，化被动为主动，掌握计算思维。该课程将计算机语言的基础教学和硬件教学合二为一，让学生在学习计算语言的同时熟悉硬件器材的控制方法，增加课程的趣味性和可拓展性，大大强化学生的学习兴趣。</w:t>
            </w:r>
          </w:p>
          <w:p>
            <w:pPr>
              <w:tabs>
                <w:tab w:val="left" w:pos="720"/>
              </w:tabs>
              <w:adjustRightInd w:val="0"/>
              <w:snapToGrid w:val="0"/>
              <w:spacing w:line="320" w:lineRule="exact"/>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eastAsia="zh-CN"/>
              </w:rPr>
              <w:t>本课程中穿插了部分硬件课程，是结合了软件编程内容的拓展，器材使用的掌握程度也是判定学生学习程度的一个方面。在课程结束时，上课导师将对学生的学习情况进行书面测试和实践操作测试。书面测试分数占70%，实践操作测试分数占30%。</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初中、高中</w:t>
            </w:r>
          </w:p>
        </w:tc>
        <w:tc>
          <w:tcPr>
            <w:tcW w:w="1072" w:type="dxa"/>
            <w:noWrap w:val="0"/>
            <w:vAlign w:val="center"/>
          </w:tcPr>
          <w:p>
            <w:pPr>
              <w:tabs>
                <w:tab w:val="left" w:pos="720"/>
              </w:tabs>
              <w:adjustRightInd w:val="0"/>
              <w:snapToGrid w:val="0"/>
              <w:spacing w:line="320" w:lineRule="exact"/>
              <w:rPr>
                <w:rFonts w:hint="eastAsia" w:ascii="Times New Roman" w:hAnsi="Times New Roman" w:eastAsia="宋体" w:cs="Times New Roman"/>
                <w:kern w:val="0"/>
                <w:szCs w:val="21"/>
                <w:highlight w:val="none"/>
                <w:lang w:eastAsia="zh-CN"/>
              </w:rPr>
            </w:pPr>
            <w:r>
              <w:rPr>
                <w:rFonts w:hint="eastAsia" w:ascii="Times New Roman" w:hAnsi="Times New Roman" w:eastAsia="宋体" w:cs="Times New Roman"/>
                <w:kern w:val="0"/>
                <w:szCs w:val="21"/>
                <w:highlight w:val="none"/>
                <w:lang w:eastAsia="zh-CN"/>
              </w:rPr>
              <w:t>邢绍邦</w:t>
            </w:r>
          </w:p>
        </w:tc>
        <w:tc>
          <w:tcPr>
            <w:tcW w:w="1740" w:type="dxa"/>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QQ:83166949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698"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8</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eastAsiaTheme="minorEastAsia"/>
                <w:kern w:val="0"/>
                <w:sz w:val="21"/>
                <w:szCs w:val="21"/>
                <w:highlight w:val="none"/>
                <w:lang w:val="en-US" w:eastAsia="zh-CN" w:bidi="ar-SA"/>
              </w:rPr>
            </w:pPr>
            <w:r>
              <w:rPr>
                <w:rFonts w:ascii="Times New Roman" w:hAnsi="Times New Roman"/>
                <w:kern w:val="0"/>
                <w:szCs w:val="21"/>
                <w:highlight w:val="none"/>
              </w:rPr>
              <w:t>常州市德伊门科普教育</w:t>
            </w:r>
            <w:r>
              <w:rPr>
                <w:rFonts w:hint="eastAsia" w:ascii="Times New Roman" w:hAnsi="Times New Roman"/>
                <w:kern w:val="0"/>
                <w:szCs w:val="21"/>
                <w:highlight w:val="none"/>
                <w:lang w:eastAsia="zh-CN"/>
              </w:rPr>
              <w:t>基地</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元素与化学</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本课程通过《元素周期表》向大家介绍这个世界是由什么构成的</w:t>
            </w:r>
            <w:r>
              <w:rPr>
                <w:rFonts w:hint="eastAsia" w:ascii="Times New Roman" w:hAnsi="Times New Roman"/>
                <w:kern w:val="0"/>
                <w:szCs w:val="21"/>
                <w:highlight w:val="none"/>
                <w:lang w:eastAsia="zh-CN"/>
              </w:rPr>
              <w:t>。</w:t>
            </w:r>
            <w:r>
              <w:rPr>
                <w:rFonts w:ascii="Times New Roman" w:hAnsi="Times New Roman"/>
                <w:kern w:val="0"/>
                <w:szCs w:val="21"/>
                <w:highlight w:val="none"/>
              </w:rPr>
              <w:t>《元素周期表》以元素的相似性将它们分组，并给出了每种元素的主要信息。根据这些信息，我们可以用化学元素的知识来分析和解决社会问题，例如能源问题、粮食问题、环境问题、健康问题、和资源与可持续发展等问题。化学元素的核心知识已经应用于自然科学的各个领域，是改造自然的强大力量的重要基础，通过本课程让我们从《元素周期表》开启奇妙的《元素之旅》。</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张建宇</w:t>
            </w:r>
          </w:p>
        </w:tc>
        <w:tc>
          <w:tcPr>
            <w:tcW w:w="1740"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QQ:102069881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0" w:type="auto"/>
            <w:noWrap w:val="0"/>
            <w:vAlign w:val="center"/>
          </w:tcPr>
          <w:p>
            <w:pPr>
              <w:tabs>
                <w:tab w:val="left" w:pos="720"/>
              </w:tabs>
              <w:adjustRightInd w:val="0"/>
              <w:snapToGrid w:val="0"/>
              <w:spacing w:line="320" w:lineRule="exact"/>
              <w:jc w:val="center"/>
              <w:rPr>
                <w:rFonts w:hint="eastAsia"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9</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常州市天文学会</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星际探索</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本课程内容以专题形式呈现，每一专题主要包括两大部分</w:t>
            </w:r>
            <w:r>
              <w:rPr>
                <w:rFonts w:hint="eastAsia" w:ascii="Times New Roman" w:hAnsi="Times New Roman"/>
                <w:kern w:val="0"/>
                <w:szCs w:val="21"/>
                <w:highlight w:val="none"/>
                <w:lang w:eastAsia="zh-CN"/>
              </w:rPr>
              <w:t>:</w:t>
            </w:r>
            <w:r>
              <w:rPr>
                <w:rFonts w:ascii="Times New Roman" w:hAnsi="Times New Roman"/>
                <w:kern w:val="0"/>
                <w:szCs w:val="21"/>
                <w:highlight w:val="none"/>
              </w:rPr>
              <w:t>天文知识教学和教学式互动，打破传统的知识“灌输式”，注重学生的参与实践。学生可以根据目前学习掌握的自然人文科学方面的知识、常识进行统一运用，在执行课程目标的过程中对本节课需要掌握的课程目标进行实际探索。通过学习让学生在未知中努力探索，已知中重新发现。</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谢</w:t>
            </w:r>
            <w:r>
              <w:rPr>
                <w:rFonts w:hint="eastAsia" w:ascii="Times New Roman" w:hAnsi="Times New Roman"/>
                <w:kern w:val="0"/>
                <w:szCs w:val="21"/>
                <w:highlight w:val="none"/>
              </w:rPr>
              <w:t xml:space="preserve">  </w:t>
            </w:r>
            <w:r>
              <w:rPr>
                <w:rFonts w:ascii="Times New Roman" w:hAnsi="Times New Roman"/>
                <w:kern w:val="0"/>
                <w:szCs w:val="21"/>
                <w:highlight w:val="none"/>
              </w:rPr>
              <w:t>安</w:t>
            </w:r>
          </w:p>
        </w:tc>
        <w:tc>
          <w:tcPr>
            <w:tcW w:w="1740" w:type="dxa"/>
            <w:noWrap w:val="0"/>
            <w:vAlign w:val="center"/>
          </w:tcPr>
          <w:p>
            <w:pPr>
              <w:pStyle w:val="3"/>
              <w:keepNext w:val="0"/>
              <w:keepLines w:val="0"/>
              <w:widowControl/>
              <w:suppressLineNumbers w:val="0"/>
              <w:spacing w:before="0" w:beforeAutospacing="0" w:after="0" w:afterAutospacing="0" w:line="320" w:lineRule="exact"/>
              <w:ind w:left="0" w:right="0"/>
              <w:jc w:val="left"/>
              <w:rPr>
                <w:rFonts w:hint="eastAsia" w:ascii="Times New Roman" w:hAnsi="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QQ:785255945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0" w:hRule="atLeast"/>
          <w:jc w:val="center"/>
        </w:trPr>
        <w:tc>
          <w:tcPr>
            <w:tcW w:w="0" w:type="auto"/>
            <w:noWrap w:val="0"/>
            <w:vAlign w:val="center"/>
          </w:tcPr>
          <w:p>
            <w:pPr>
              <w:tabs>
                <w:tab w:val="left" w:pos="720"/>
              </w:tabs>
              <w:adjustRightInd w:val="0"/>
              <w:snapToGrid w:val="0"/>
              <w:spacing w:line="320" w:lineRule="exact"/>
              <w:jc w:val="center"/>
              <w:rPr>
                <w:rFonts w:hint="default"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10</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Python语言程序设计与专项技术</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面向中学生开展Python语言学习，让学生能够基本掌握Python语言程序设计，通过相关等级考试与专项认证，了解其在数据获取、清洗、统计、分析、可视化等数据处理周期的主要技术内容，培养学生计算思维、数据思维及采用程序设计方法解决数学问题的实战能力。</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王国旭</w:t>
            </w:r>
          </w:p>
        </w:tc>
        <w:tc>
          <w:tcPr>
            <w:tcW w:w="1740"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QQ:5678030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0" w:hRule="atLeast"/>
          <w:jc w:val="center"/>
        </w:trPr>
        <w:tc>
          <w:tcPr>
            <w:tcW w:w="0" w:type="auto"/>
            <w:noWrap w:val="0"/>
            <w:vAlign w:val="center"/>
          </w:tcPr>
          <w:p>
            <w:pPr>
              <w:tabs>
                <w:tab w:val="left" w:pos="720"/>
              </w:tabs>
              <w:adjustRightInd w:val="0"/>
              <w:snapToGrid w:val="0"/>
              <w:spacing w:line="320" w:lineRule="exact"/>
              <w:jc w:val="center"/>
              <w:rPr>
                <w:rFonts w:hint="default"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11</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C++编程设计</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围绕学生熟知的场景展开，通过各种问题引导学生思考，并通过C++编程解决。旨在通过C++编程学习，培养学生在数学、逻辑、运算法则等方面的计算思维，并使用这种新方式思考学习。课程对标2020年教育部推出的高考强基计划，面向中小学生开展以信息学奥赛为引领的强基教育项目，助力科技强国和提升全名科学素养。</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王国旭</w:t>
            </w:r>
          </w:p>
        </w:tc>
        <w:tc>
          <w:tcPr>
            <w:tcW w:w="1740"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QQ:5678030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0" w:hRule="atLeast"/>
          <w:jc w:val="center"/>
        </w:trPr>
        <w:tc>
          <w:tcPr>
            <w:tcW w:w="0" w:type="auto"/>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12</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ascii="Times New Roman" w:hAnsi="Times New Roman"/>
                <w:kern w:val="0"/>
                <w:szCs w:val="21"/>
                <w:highlight w:val="none"/>
              </w:rPr>
              <w:t>常州市青少年科技教育协会</w:t>
            </w:r>
          </w:p>
        </w:tc>
        <w:tc>
          <w:tcPr>
            <w:tcW w:w="1485" w:type="dxa"/>
            <w:noWrap w:val="0"/>
            <w:vAlign w:val="center"/>
          </w:tcPr>
          <w:p>
            <w:pPr>
              <w:tabs>
                <w:tab w:val="left" w:pos="720"/>
              </w:tabs>
              <w:adjustRightInd w:val="0"/>
              <w:snapToGrid w:val="0"/>
              <w:spacing w:line="320" w:lineRule="exact"/>
              <w:ind w:left="-57" w:leftChars="0" w:right="-57" w:rightChars="0"/>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北斗航天科创</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通过感受北斗卫星导航的魅力，拓展到让北斗卫星导航为我们解决实际问题，激发学生对北斗卫星导航学科的浓厚兴趣。通过对北斗卫星导航未来发展的展望，使学生看到北斗卫星导航广阔的发展前景，并对未来社会产生大胆假想，拓展学生的思维。</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ascii="Times New Roman" w:hAnsi="Times New Roman"/>
                <w:kern w:val="0"/>
                <w:szCs w:val="21"/>
                <w:highlight w:val="none"/>
              </w:rPr>
              <w:t>王国旭</w:t>
            </w:r>
          </w:p>
        </w:tc>
        <w:tc>
          <w:tcPr>
            <w:tcW w:w="1740"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QQ:5678030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0" w:hRule="atLeast"/>
          <w:jc w:val="center"/>
        </w:trPr>
        <w:tc>
          <w:tcPr>
            <w:tcW w:w="0" w:type="auto"/>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13</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ascii="Times New Roman" w:hAnsi="Times New Roman"/>
                <w:kern w:val="0"/>
                <w:szCs w:val="21"/>
                <w:highlight w:val="none"/>
              </w:rPr>
              <w:t>常州市青少年科技教育协会</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无人机</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本课程围绕无人机教育，从孩子们的手、眼、脑一体教育及开发作为目标。手</w:t>
            </w:r>
            <w:r>
              <w:rPr>
                <w:rFonts w:hint="eastAsia" w:ascii="Times New Roman" w:hAnsi="Times New Roman"/>
                <w:kern w:val="0"/>
                <w:szCs w:val="21"/>
                <w:highlight w:val="none"/>
                <w:lang w:eastAsia="zh-CN"/>
              </w:rPr>
              <w:t>:</w:t>
            </w:r>
            <w:r>
              <w:rPr>
                <w:rFonts w:ascii="Times New Roman" w:hAnsi="Times New Roman"/>
                <w:kern w:val="0"/>
                <w:szCs w:val="21"/>
                <w:highlight w:val="none"/>
              </w:rPr>
              <w:t>锻炼孩子们的动手能力，操作无人机飞行。眼</w:t>
            </w:r>
            <w:r>
              <w:rPr>
                <w:rFonts w:hint="eastAsia" w:ascii="Times New Roman" w:hAnsi="Times New Roman"/>
                <w:kern w:val="0"/>
                <w:szCs w:val="21"/>
                <w:highlight w:val="none"/>
                <w:lang w:eastAsia="zh-CN"/>
              </w:rPr>
              <w:t>:</w:t>
            </w:r>
            <w:r>
              <w:rPr>
                <w:rFonts w:ascii="Times New Roman" w:hAnsi="Times New Roman"/>
                <w:kern w:val="0"/>
                <w:szCs w:val="21"/>
                <w:highlight w:val="none"/>
              </w:rPr>
              <w:t>模拟训练及实际训练飞行，锻炼观察力。脑</w:t>
            </w:r>
            <w:r>
              <w:rPr>
                <w:rFonts w:hint="eastAsia" w:ascii="Times New Roman" w:hAnsi="Times New Roman"/>
                <w:kern w:val="0"/>
                <w:szCs w:val="21"/>
                <w:highlight w:val="none"/>
                <w:lang w:eastAsia="zh-CN"/>
              </w:rPr>
              <w:t>:</w:t>
            </w:r>
            <w:r>
              <w:rPr>
                <w:rFonts w:ascii="Times New Roman" w:hAnsi="Times New Roman"/>
                <w:kern w:val="0"/>
                <w:szCs w:val="21"/>
                <w:highlight w:val="none"/>
              </w:rPr>
              <w:t>通过动手能力及飞行来锻炼大脑的条件反射及判断力,学习此课程有助于青少年综合素质的提升。</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ascii="Times New Roman" w:hAnsi="Times New Roman"/>
                <w:kern w:val="0"/>
                <w:szCs w:val="21"/>
                <w:highlight w:val="none"/>
              </w:rPr>
              <w:t>王国旭</w:t>
            </w:r>
          </w:p>
        </w:tc>
        <w:tc>
          <w:tcPr>
            <w:tcW w:w="1740"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QQ:5678030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55" w:hRule="atLeast"/>
          <w:jc w:val="center"/>
        </w:trPr>
        <w:tc>
          <w:tcPr>
            <w:tcW w:w="0" w:type="auto"/>
            <w:noWrap w:val="0"/>
            <w:vAlign w:val="center"/>
          </w:tcPr>
          <w:p>
            <w:pPr>
              <w:tabs>
                <w:tab w:val="left" w:pos="720"/>
              </w:tabs>
              <w:adjustRightInd w:val="0"/>
              <w:snapToGrid w:val="0"/>
              <w:spacing w:line="320" w:lineRule="exact"/>
              <w:jc w:val="center"/>
              <w:rPr>
                <w:rFonts w:hint="default" w:ascii="Times New Roman" w:hAnsi="Times New Roman" w:eastAsia="宋体"/>
                <w:kern w:val="0"/>
                <w:sz w:val="21"/>
                <w:szCs w:val="21"/>
                <w:highlight w:val="none"/>
                <w:lang w:val="en-US" w:eastAsia="zh-CN" w:bidi="ar-SA"/>
              </w:rPr>
            </w:pPr>
            <w:r>
              <w:rPr>
                <w:rFonts w:hint="eastAsia" w:ascii="Times New Roman" w:hAnsi="Times New Roman"/>
                <w:kern w:val="0"/>
                <w:szCs w:val="21"/>
                <w:highlight w:val="none"/>
                <w:lang w:val="en-US" w:eastAsia="zh-CN"/>
              </w:rPr>
              <w:t>14</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常州市青少年科技教育协会</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机器人制作</w:t>
            </w:r>
          </w:p>
        </w:tc>
        <w:tc>
          <w:tcPr>
            <w:tcW w:w="5820" w:type="dxa"/>
            <w:noWrap w:val="0"/>
            <w:vAlign w:val="center"/>
          </w:tcPr>
          <w:p>
            <w:pPr>
              <w:tabs>
                <w:tab w:val="left" w:pos="720"/>
              </w:tabs>
              <w:adjustRightInd w:val="0"/>
              <w:snapToGrid w:val="0"/>
              <w:spacing w:line="32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借助现成的机器人器材，进行结构设计，根据任务的不同构建出不同的机器人形状，其次按照任务的要求进行程序设计，程序设计中加入传感器模块，使机器人更智能化。机器人课程上课一般以2人一组，以完成各种任务进行学习，主要培养学生的主体意识、合作意识、创新意识和动手能力、交往能力、收集处理信息的能力、发现与解决问题的能力。</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沈建光</w:t>
            </w:r>
          </w:p>
        </w:tc>
        <w:tc>
          <w:tcPr>
            <w:tcW w:w="1740"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rPr>
              <w:t>0519-</w:t>
            </w:r>
            <w:r>
              <w:rPr>
                <w:rFonts w:ascii="Times New Roman" w:hAnsi="Times New Roman"/>
                <w:kern w:val="0"/>
                <w:szCs w:val="21"/>
                <w:highlight w:val="none"/>
              </w:rPr>
              <w:t>86617295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0" w:hRule="atLeast"/>
          <w:jc w:val="center"/>
        </w:trPr>
        <w:tc>
          <w:tcPr>
            <w:tcW w:w="0" w:type="auto"/>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15</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常州市机器人科技协会</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仿生机器人设计与实践</w:t>
            </w:r>
          </w:p>
        </w:tc>
        <w:tc>
          <w:tcPr>
            <w:tcW w:w="5820" w:type="dxa"/>
            <w:noWrap w:val="0"/>
            <w:vAlign w:val="center"/>
          </w:tcPr>
          <w:p>
            <w:pPr>
              <w:tabs>
                <w:tab w:val="left" w:pos="720"/>
              </w:tabs>
              <w:adjustRightInd w:val="0"/>
              <w:snapToGrid w:val="0"/>
              <w:spacing w:line="34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包含创意机器人设计和机器人制作两部分，利用小型直流电机为动力，通过简单的机械传动，做出模仿生物运动方式的机器人结构。让学生发挥分析与想象能力，激发学生的科技创作潜能，进而培养出凡事能“慎思笃行”的规划能力、完成作品的贯彻决心以及提升团队的合作精神与默契，使学生在动手创作过程中培养“艺术的灵感、科学的态度、探究的精神、协作的理念、实践的能力及高尚的情操” 。</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沈</w:t>
            </w:r>
            <w:r>
              <w:rPr>
                <w:rFonts w:hint="eastAsia" w:ascii="Times New Roman" w:hAnsi="Times New Roman"/>
                <w:kern w:val="0"/>
                <w:szCs w:val="21"/>
                <w:highlight w:val="none"/>
              </w:rPr>
              <w:t xml:space="preserve">  </w:t>
            </w:r>
            <w:r>
              <w:rPr>
                <w:rFonts w:ascii="Times New Roman" w:hAnsi="Times New Roman"/>
                <w:kern w:val="0"/>
                <w:szCs w:val="21"/>
                <w:highlight w:val="none"/>
              </w:rPr>
              <w:t>琳</w:t>
            </w:r>
          </w:p>
        </w:tc>
        <w:tc>
          <w:tcPr>
            <w:tcW w:w="1740"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rPr>
              <w:t>0519-</w:t>
            </w:r>
            <w:r>
              <w:rPr>
                <w:rFonts w:hint="eastAsia" w:ascii="Times New Roman" w:hAnsi="Times New Roman"/>
                <w:kern w:val="0"/>
                <w:sz w:val="21"/>
                <w:szCs w:val="21"/>
                <w:highlight w:val="none"/>
                <w:lang w:val="en-US" w:eastAsia="zh-CN" w:bidi="ar-SA"/>
              </w:rPr>
              <w:t>86662086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0" w:type="auto"/>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16</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常州新时代创新发展研究院</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科学思维</w:t>
            </w:r>
          </w:p>
        </w:tc>
        <w:tc>
          <w:tcPr>
            <w:tcW w:w="5820" w:type="dxa"/>
            <w:noWrap w:val="0"/>
            <w:vAlign w:val="center"/>
          </w:tcPr>
          <w:p>
            <w:pPr>
              <w:tabs>
                <w:tab w:val="left" w:pos="720"/>
              </w:tabs>
              <w:adjustRightInd w:val="0"/>
              <w:snapToGrid w:val="0"/>
              <w:spacing w:line="34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由中国科学院老科学家科普讲师团成员担任讲课老师，讲师团成员主要由中国科学院退休研究员组成。本课程主要目的在于拓展初高中生科学视野，培养学生的科学思维，提高综合科学素养；课程内容包括但不限于地球科学、声学、力学、光学、机器人、卫星、航母舰船、战斗机、人工智能、航天科技等领域前沿科技知识。</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王燕青</w:t>
            </w:r>
          </w:p>
        </w:tc>
        <w:tc>
          <w:tcPr>
            <w:tcW w:w="1740"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QQ:119428624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0" w:type="auto"/>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17</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3D创意设计</w:t>
            </w:r>
          </w:p>
        </w:tc>
        <w:tc>
          <w:tcPr>
            <w:tcW w:w="5820" w:type="dxa"/>
            <w:noWrap w:val="0"/>
            <w:vAlign w:val="center"/>
          </w:tcPr>
          <w:p>
            <w:pPr>
              <w:tabs>
                <w:tab w:val="left" w:pos="720"/>
              </w:tabs>
              <w:adjustRightInd w:val="0"/>
              <w:snapToGrid w:val="0"/>
              <w:spacing w:line="34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以直观高效的模型表达产品设计理念，更能准确的表达学生创意，激发学生对科学的兴趣，强化学生的手脑并用，着力培养学生的跨学科的学习能力和有效运用多种手段创造性表达和有效沟通的能力。（距离较远学校采用网络在线授课）</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陆钟兴</w:t>
            </w:r>
          </w:p>
        </w:tc>
        <w:tc>
          <w:tcPr>
            <w:tcW w:w="1740" w:type="dxa"/>
            <w:noWrap w:val="0"/>
            <w:vAlign w:val="center"/>
          </w:tcPr>
          <w:p>
            <w:pPr>
              <w:tabs>
                <w:tab w:val="left" w:pos="720"/>
              </w:tabs>
              <w:adjustRightInd w:val="0"/>
              <w:snapToGrid w:val="0"/>
              <w:spacing w:line="320" w:lineRule="exact"/>
              <w:jc w:val="center"/>
              <w:rPr>
                <w:rFonts w:hint="default"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QQ:853615966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5" w:hRule="atLeast"/>
          <w:jc w:val="center"/>
        </w:trPr>
        <w:tc>
          <w:tcPr>
            <w:tcW w:w="0" w:type="auto"/>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18</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ascii="Times New Roman" w:hAnsi="Times New Roman"/>
                <w:kern w:val="0"/>
                <w:szCs w:val="21"/>
                <w:highlight w:val="none"/>
              </w:rPr>
              <w:t>常州市第一中学</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信息学奥赛（C++）</w:t>
            </w:r>
          </w:p>
        </w:tc>
        <w:tc>
          <w:tcPr>
            <w:tcW w:w="5820" w:type="dxa"/>
            <w:noWrap w:val="0"/>
            <w:vAlign w:val="center"/>
          </w:tcPr>
          <w:p>
            <w:pPr>
              <w:tabs>
                <w:tab w:val="left" w:pos="720"/>
              </w:tabs>
              <w:adjustRightInd w:val="0"/>
              <w:snapToGrid w:val="0"/>
              <w:spacing w:line="34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本课程旨在以授课+上机练习的形式指导学生完成信息学奥赛的入门阶段</w:t>
            </w:r>
            <w:r>
              <w:rPr>
                <w:rFonts w:hint="eastAsia" w:ascii="Times New Roman" w:hAnsi="Times New Roman"/>
                <w:kern w:val="0"/>
                <w:szCs w:val="21"/>
                <w:highlight w:val="none"/>
                <w:lang w:eastAsia="zh-CN"/>
              </w:rPr>
              <w:t>:</w:t>
            </w:r>
            <w:r>
              <w:rPr>
                <w:rFonts w:ascii="Times New Roman" w:hAnsi="Times New Roman"/>
                <w:kern w:val="0"/>
                <w:szCs w:val="21"/>
                <w:highlight w:val="none"/>
              </w:rPr>
              <w:t>学会利用C++编程。课程内容包括C++编程的基本语法、语句、程序结构；利用C++解决日常生活中的简单问题；信息学奥赛的入门阶段的算法与数据结构及编程技巧等等。（距离较远学校采用网络在线授课）</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陆钟兴</w:t>
            </w:r>
          </w:p>
        </w:tc>
        <w:tc>
          <w:tcPr>
            <w:tcW w:w="1740"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QQ:853615966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0" w:type="auto"/>
            <w:noWrap w:val="0"/>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19</w:t>
            </w:r>
          </w:p>
        </w:tc>
        <w:tc>
          <w:tcPr>
            <w:tcW w:w="1448" w:type="dxa"/>
            <w:noWrap w:val="0"/>
            <w:vAlign w:val="center"/>
          </w:tcPr>
          <w:p>
            <w:pPr>
              <w:tabs>
                <w:tab w:val="left" w:pos="720"/>
              </w:tabs>
              <w:adjustRightInd w:val="0"/>
              <w:snapToGrid w:val="0"/>
              <w:spacing w:line="320" w:lineRule="exact"/>
              <w:jc w:val="center"/>
              <w:rPr>
                <w:rFonts w:hint="eastAsia" w:ascii="Times New Roman" w:hAnsi="Times New Roman" w:eastAsia="宋体" w:cs="Times New Roman"/>
                <w:kern w:val="0"/>
                <w:szCs w:val="21"/>
                <w:highlight w:val="none"/>
                <w:lang w:eastAsia="zh-CN"/>
              </w:rPr>
            </w:pPr>
            <w:r>
              <w:rPr>
                <w:rFonts w:ascii="Times New Roman" w:hAnsi="Times New Roman"/>
                <w:kern w:val="0"/>
                <w:szCs w:val="21"/>
                <w:highlight w:val="none"/>
              </w:rPr>
              <w:t>常州市第一中学</w:t>
            </w:r>
          </w:p>
        </w:tc>
        <w:tc>
          <w:tcPr>
            <w:tcW w:w="1485"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创意“智”造</w:t>
            </w:r>
          </w:p>
        </w:tc>
        <w:tc>
          <w:tcPr>
            <w:tcW w:w="5820" w:type="dxa"/>
            <w:noWrap w:val="0"/>
            <w:vAlign w:val="center"/>
          </w:tcPr>
          <w:p>
            <w:pPr>
              <w:tabs>
                <w:tab w:val="left" w:pos="720"/>
              </w:tabs>
              <w:adjustRightInd w:val="0"/>
              <w:snapToGrid w:val="0"/>
              <w:spacing w:line="340" w:lineRule="exact"/>
              <w:ind w:firstLine="420" w:firstLineChars="200"/>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本课程基于人工智能等现代信息技术以工程思维和发散性思维为导向培养创新素养、动手实践能力、表达能力、跨学科融合学习能力。（距离较远学校采用网络在线授课）</w:t>
            </w:r>
          </w:p>
        </w:tc>
        <w:tc>
          <w:tcPr>
            <w:tcW w:w="1268"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初中、高中</w:t>
            </w:r>
          </w:p>
        </w:tc>
        <w:tc>
          <w:tcPr>
            <w:tcW w:w="1072"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ascii="Times New Roman" w:hAnsi="Times New Roman"/>
                <w:kern w:val="0"/>
                <w:szCs w:val="21"/>
                <w:highlight w:val="none"/>
              </w:rPr>
              <w:t>陆钟兴</w:t>
            </w:r>
          </w:p>
        </w:tc>
        <w:tc>
          <w:tcPr>
            <w:tcW w:w="1740" w:type="dxa"/>
            <w:noWrap w:val="0"/>
            <w:vAlign w:val="center"/>
          </w:tcPr>
          <w:p>
            <w:pPr>
              <w:tabs>
                <w:tab w:val="left" w:pos="720"/>
              </w:tabs>
              <w:adjustRightInd w:val="0"/>
              <w:snapToGrid w:val="0"/>
              <w:spacing w:line="320" w:lineRule="exact"/>
              <w:jc w:val="center"/>
              <w:rPr>
                <w:rFonts w:hint="eastAsia" w:ascii="Times New Roman" w:hAnsi="Times New Roman"/>
                <w:kern w:val="0"/>
                <w:sz w:val="21"/>
                <w:szCs w:val="21"/>
                <w:highlight w:val="none"/>
                <w:lang w:val="en-US" w:eastAsia="zh-CN" w:bidi="ar-SA"/>
              </w:rPr>
            </w:pPr>
            <w:r>
              <w:rPr>
                <w:rFonts w:hint="eastAsia" w:ascii="Times New Roman" w:hAnsi="Times New Roman"/>
                <w:kern w:val="0"/>
                <w:sz w:val="21"/>
                <w:szCs w:val="21"/>
                <w:highlight w:val="none"/>
                <w:lang w:val="en-US" w:eastAsia="zh-CN" w:bidi="ar-SA"/>
              </w:rPr>
              <w:t>QQ:853615966</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I0ODYyN2MyNzNkNjhkMGI5Zjc3OTY5NWVjMmQifQ=="/>
  </w:docVars>
  <w:rsids>
    <w:rsidRoot w:val="18EF25F7"/>
    <w:rsid w:val="18EF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Normal (Web)"/>
    <w:basedOn w:val="1"/>
    <w:qFormat/>
    <w:uiPriority w:val="0"/>
    <w:pPr>
      <w:widowControl/>
      <w:spacing w:before="100" w:beforeLines="0" w:beforeAutospacing="1" w:after="225" w:afterLine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2023-07-11T07:36:00Z</dcterms:created>
  <dc:creator>夜未眠</dc:creator>
  <cp:lastModifiedBy>夜未眠</cp:lastModifiedBy>
  <dcterms:modified xsi:type="dcterms:W3CDTF">2023-07-11T07:37:01Z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5105B020EB3F42EABBB5AE35992C7D3D_11</vt:lpwstr>
  </property>
</Properties>
</file>