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sectPr>
          <w:headerReference r:id="rId3" w:type="default"/>
          <w:footerReference r:id="rId4" w:type="default"/>
          <w:footerReference r:id="rId5" w:type="even"/>
          <w:pgSz w:w="11906" w:h="16838"/>
          <w:pgMar w:top="2098" w:right="1474" w:bottom="1985" w:left="1588" w:header="851" w:footer="992" w:gutter="0"/>
          <w:cols w:space="720" w:num="1"/>
          <w:docGrid w:type="linesAndChars" w:linePitch="312" w:charSpace="0"/>
        </w:sectPr>
      </w:pPr>
    </w:p>
    <w:p>
      <w:pPr>
        <w:rPr>
          <w:rFonts w:ascii="黑体" w:hAnsi="黑体" w:eastAsia="黑体"/>
          <w:sz w:val="32"/>
          <w:szCs w:val="32"/>
        </w:rPr>
      </w:pPr>
      <w:r>
        <w:rPr>
          <w:rFonts w:hint="eastAsia" w:ascii="黑体" w:hAnsi="黑体" w:eastAsia="黑体"/>
          <w:sz w:val="32"/>
          <w:szCs w:val="32"/>
        </w:rPr>
        <w:t>附件：</w:t>
      </w:r>
    </w:p>
    <w:p>
      <w:pPr>
        <w:adjustRightInd w:val="0"/>
        <w:snapToGrid w:val="0"/>
        <w:spacing w:before="240" w:after="240" w:line="57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202</w:t>
      </w:r>
      <w:r>
        <w:rPr>
          <w:rFonts w:hint="eastAsia" w:ascii="方正小标宋简体" w:eastAsia="方正小标宋简体"/>
          <w:color w:val="000000"/>
          <w:sz w:val="44"/>
          <w:szCs w:val="44"/>
          <w:lang w:val="en-US" w:eastAsia="zh-CN"/>
        </w:rPr>
        <w:t>3</w:t>
      </w:r>
      <w:r>
        <w:rPr>
          <w:rFonts w:hint="eastAsia" w:ascii="方正小标宋简体" w:eastAsia="方正小标宋简体"/>
          <w:color w:val="000000"/>
          <w:sz w:val="44"/>
          <w:szCs w:val="44"/>
        </w:rPr>
        <w:t>年常州市科协软科学研究课题拟结题目录</w:t>
      </w:r>
    </w:p>
    <w:p>
      <w:pPr>
        <w:overflowPunct w:val="0"/>
        <w:adjustRightInd w:val="0"/>
        <w:snapToGrid w:val="0"/>
        <w:spacing w:after="120" w:line="570" w:lineRule="exact"/>
        <w:rPr>
          <w:rFonts w:eastAsia="黑体"/>
          <w:color w:val="000000"/>
          <w:sz w:val="32"/>
          <w:szCs w:val="32"/>
        </w:rPr>
      </w:pPr>
      <w:r>
        <w:rPr>
          <w:rFonts w:eastAsia="黑体"/>
          <w:color w:val="000000"/>
          <w:sz w:val="32"/>
          <w:szCs w:val="32"/>
        </w:rPr>
        <w:t>一、特约课题（</w:t>
      </w:r>
      <w:r>
        <w:rPr>
          <w:rFonts w:hint="eastAsia" w:eastAsia="黑体"/>
          <w:color w:val="000000"/>
          <w:sz w:val="32"/>
          <w:szCs w:val="32"/>
        </w:rPr>
        <w:t>3</w:t>
      </w:r>
      <w:r>
        <w:rPr>
          <w:rFonts w:hint="eastAsia" w:eastAsia="黑体"/>
          <w:color w:val="000000"/>
          <w:sz w:val="32"/>
          <w:szCs w:val="32"/>
          <w:lang w:eastAsia="zh-CN"/>
        </w:rPr>
        <w:t>个</w:t>
      </w:r>
      <w:r>
        <w:rPr>
          <w:rFonts w:eastAsia="黑体"/>
          <w:color w:val="000000"/>
          <w:sz w:val="32"/>
          <w:szCs w:val="32"/>
        </w:rPr>
        <w:t>）</w:t>
      </w:r>
    </w:p>
    <w:tbl>
      <w:tblPr>
        <w:tblStyle w:val="4"/>
        <w:tblW w:w="141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5"/>
        <w:gridCol w:w="1795"/>
        <w:gridCol w:w="8073"/>
        <w:gridCol w:w="35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5" w:type="dxa"/>
            <w:noWrap w:val="0"/>
            <w:vAlign w:val="center"/>
          </w:tcPr>
          <w:p>
            <w:pPr>
              <w:spacing w:line="400" w:lineRule="exact"/>
              <w:jc w:val="center"/>
              <w:rPr>
                <w:rFonts w:ascii="黑体" w:hAnsi="黑体" w:eastAsia="黑体"/>
                <w:sz w:val="24"/>
              </w:rPr>
            </w:pPr>
            <w:r>
              <w:rPr>
                <w:rFonts w:ascii="黑体" w:hAnsi="黑体" w:eastAsia="黑体"/>
                <w:sz w:val="24"/>
              </w:rPr>
              <w:t>序号</w:t>
            </w:r>
          </w:p>
        </w:tc>
        <w:tc>
          <w:tcPr>
            <w:tcW w:w="1795" w:type="dxa"/>
            <w:noWrap/>
            <w:vAlign w:val="center"/>
          </w:tcPr>
          <w:p>
            <w:pPr>
              <w:spacing w:line="400" w:lineRule="exact"/>
              <w:jc w:val="center"/>
              <w:rPr>
                <w:rFonts w:ascii="黑体" w:hAnsi="黑体" w:eastAsia="黑体"/>
                <w:sz w:val="24"/>
              </w:rPr>
            </w:pPr>
            <w:r>
              <w:rPr>
                <w:rFonts w:ascii="黑体" w:hAnsi="黑体" w:eastAsia="黑体"/>
                <w:sz w:val="24"/>
              </w:rPr>
              <w:t>姓</w:t>
            </w:r>
            <w:r>
              <w:rPr>
                <w:rFonts w:hint="eastAsia" w:ascii="黑体" w:hAnsi="黑体" w:eastAsia="黑体"/>
                <w:sz w:val="24"/>
              </w:rPr>
              <w:t xml:space="preserve">  </w:t>
            </w:r>
            <w:r>
              <w:rPr>
                <w:rFonts w:ascii="黑体" w:hAnsi="黑体" w:eastAsia="黑体"/>
                <w:sz w:val="24"/>
              </w:rPr>
              <w:t>名</w:t>
            </w:r>
          </w:p>
        </w:tc>
        <w:tc>
          <w:tcPr>
            <w:tcW w:w="8073" w:type="dxa"/>
            <w:noWrap/>
            <w:vAlign w:val="center"/>
          </w:tcPr>
          <w:p>
            <w:pPr>
              <w:spacing w:line="400" w:lineRule="exact"/>
              <w:jc w:val="center"/>
              <w:rPr>
                <w:rFonts w:ascii="黑体" w:hAnsi="黑体" w:eastAsia="黑体"/>
                <w:sz w:val="24"/>
              </w:rPr>
            </w:pPr>
            <w:r>
              <w:rPr>
                <w:rFonts w:ascii="黑体" w:hAnsi="黑体" w:eastAsia="黑体"/>
                <w:sz w:val="24"/>
              </w:rPr>
              <w:t>课题名称</w:t>
            </w:r>
          </w:p>
        </w:tc>
        <w:tc>
          <w:tcPr>
            <w:tcW w:w="3542" w:type="dxa"/>
            <w:noWrap w:val="0"/>
            <w:vAlign w:val="center"/>
          </w:tcPr>
          <w:p>
            <w:pPr>
              <w:spacing w:line="400" w:lineRule="exact"/>
              <w:jc w:val="center"/>
              <w:rPr>
                <w:rFonts w:ascii="黑体" w:hAnsi="黑体" w:eastAsia="黑体"/>
                <w:sz w:val="24"/>
              </w:rPr>
            </w:pPr>
            <w:r>
              <w:rPr>
                <w:rFonts w:ascii="黑体" w:hAnsi="黑体" w:eastAsia="黑体"/>
                <w:sz w:val="24"/>
              </w:rPr>
              <w:t>单</w:t>
            </w:r>
            <w:r>
              <w:rPr>
                <w:rFonts w:hint="eastAsia" w:ascii="黑体" w:hAnsi="黑体" w:eastAsia="黑体"/>
                <w:sz w:val="24"/>
              </w:rPr>
              <w:t xml:space="preserve">    </w:t>
            </w:r>
            <w:r>
              <w:rPr>
                <w:rFonts w:ascii="黑体" w:hAnsi="黑体" w:eastAsia="黑体"/>
                <w:sz w:val="24"/>
              </w:rPr>
              <w:t>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5" w:type="dxa"/>
            <w:noWrap w:val="0"/>
            <w:vAlign w:val="center"/>
          </w:tcPr>
          <w:p>
            <w:pPr>
              <w:spacing w:line="400" w:lineRule="exact"/>
              <w:jc w:val="center"/>
              <w:rPr>
                <w:rFonts w:hint="eastAsia" w:eastAsia="宋体"/>
                <w:sz w:val="24"/>
                <w:lang w:val="en-US" w:eastAsia="zh-CN"/>
              </w:rPr>
            </w:pPr>
            <w:r>
              <w:rPr>
                <w:rFonts w:hint="eastAsia" w:ascii="Times New Roman" w:hAnsi="Times New Roman"/>
                <w:sz w:val="24"/>
                <w:lang w:val="en-US" w:eastAsia="zh-CN"/>
              </w:rPr>
              <w:t>1</w:t>
            </w:r>
          </w:p>
        </w:tc>
        <w:tc>
          <w:tcPr>
            <w:tcW w:w="1795" w:type="dxa"/>
            <w:noWrap/>
            <w:vAlign w:val="center"/>
          </w:tcPr>
          <w:p>
            <w:pPr>
              <w:keepNext w:val="0"/>
              <w:keepLines w:val="0"/>
              <w:widowControl/>
              <w:suppressLineNumbers w:val="0"/>
              <w:jc w:val="center"/>
              <w:textAlignment w:val="center"/>
              <w:rPr>
                <w:rFonts w:hint="default"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汤正华</w:t>
            </w:r>
          </w:p>
        </w:tc>
        <w:tc>
          <w:tcPr>
            <w:tcW w:w="8073" w:type="dxa"/>
            <w:noWrap/>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“两湖”创新区核心区全面起势的对策研究</w:t>
            </w:r>
          </w:p>
        </w:tc>
        <w:tc>
          <w:tcPr>
            <w:tcW w:w="3542" w:type="dxa"/>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常州工学院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5" w:type="dxa"/>
            <w:noWrap w:val="0"/>
            <w:vAlign w:val="center"/>
          </w:tcPr>
          <w:p>
            <w:pPr>
              <w:spacing w:line="400" w:lineRule="exact"/>
              <w:jc w:val="center"/>
              <w:rPr>
                <w:rFonts w:hint="eastAsia" w:eastAsia="宋体"/>
                <w:sz w:val="24"/>
                <w:lang w:val="en-US" w:eastAsia="zh-CN"/>
              </w:rPr>
            </w:pPr>
            <w:r>
              <w:rPr>
                <w:rFonts w:hint="eastAsia" w:ascii="Times New Roman" w:hAnsi="Times New Roman"/>
                <w:sz w:val="24"/>
                <w:lang w:val="en-US" w:eastAsia="zh-CN"/>
              </w:rPr>
              <w:t>2</w:t>
            </w:r>
          </w:p>
        </w:tc>
        <w:tc>
          <w:tcPr>
            <w:tcW w:w="1795" w:type="dxa"/>
            <w:noWrap/>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许波峰</w:t>
            </w:r>
          </w:p>
        </w:tc>
        <w:tc>
          <w:tcPr>
            <w:tcW w:w="8073" w:type="dxa"/>
            <w:noWrap/>
            <w:vAlign w:val="center"/>
          </w:tcPr>
          <w:p>
            <w:pPr>
              <w:keepNext w:val="0"/>
              <w:keepLines w:val="0"/>
              <w:widowControl/>
              <w:suppressLineNumbers w:val="0"/>
              <w:jc w:val="left"/>
              <w:textAlignment w:val="center"/>
              <w:rPr>
                <w:rFonts w:ascii="宋体" w:hAnsi="宋体" w:cs="宋体"/>
                <w:sz w:val="24"/>
              </w:rPr>
            </w:pPr>
            <w:r>
              <w:rPr>
                <w:rFonts w:hint="eastAsia" w:ascii="宋体" w:hAnsi="宋体" w:eastAsia="宋体" w:cs="宋体"/>
                <w:i w:val="0"/>
                <w:iCs w:val="0"/>
                <w:color w:val="000000"/>
                <w:kern w:val="0"/>
                <w:sz w:val="22"/>
                <w:szCs w:val="22"/>
                <w:u w:val="none"/>
                <w:lang w:val="en-US" w:eastAsia="zh-CN" w:bidi="ar"/>
              </w:rPr>
              <w:t>常州市新能源创新与应用融合发展研究</w:t>
            </w:r>
          </w:p>
        </w:tc>
        <w:tc>
          <w:tcPr>
            <w:tcW w:w="3542" w:type="dxa"/>
            <w:noWrap w:val="0"/>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江苏省能源研究会/河海大学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5" w:type="dxa"/>
            <w:noWrap w:val="0"/>
            <w:vAlign w:val="center"/>
          </w:tcPr>
          <w:p>
            <w:pPr>
              <w:spacing w:line="400" w:lineRule="exact"/>
              <w:jc w:val="center"/>
              <w:rPr>
                <w:rFonts w:hint="eastAsia" w:eastAsia="宋体"/>
                <w:sz w:val="24"/>
                <w:lang w:val="en-US" w:eastAsia="zh-CN"/>
              </w:rPr>
            </w:pPr>
            <w:r>
              <w:rPr>
                <w:rFonts w:hint="eastAsia" w:ascii="Times New Roman" w:hAnsi="Times New Roman"/>
                <w:sz w:val="24"/>
                <w:lang w:val="en-US" w:eastAsia="zh-CN"/>
              </w:rPr>
              <w:t>3</w:t>
            </w:r>
          </w:p>
        </w:tc>
        <w:tc>
          <w:tcPr>
            <w:tcW w:w="1795" w:type="dxa"/>
            <w:noWrap/>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彭伟</w:t>
            </w:r>
          </w:p>
        </w:tc>
        <w:tc>
          <w:tcPr>
            <w:tcW w:w="8073" w:type="dxa"/>
            <w:noWrap/>
            <w:vAlign w:val="center"/>
          </w:tcPr>
          <w:p>
            <w:pPr>
              <w:keepNext w:val="0"/>
              <w:keepLines w:val="0"/>
              <w:widowControl/>
              <w:suppressLineNumbers w:val="0"/>
              <w:jc w:val="left"/>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常州市储能产业高质量发展的实现路径及对策建议研究</w:t>
            </w:r>
          </w:p>
        </w:tc>
        <w:tc>
          <w:tcPr>
            <w:tcW w:w="3542" w:type="dxa"/>
            <w:noWrap w:val="0"/>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常州大学</w:t>
            </w:r>
          </w:p>
        </w:tc>
      </w:tr>
    </w:tbl>
    <w:p>
      <w:pPr>
        <w:spacing w:before="120" w:after="120" w:line="200" w:lineRule="exact"/>
        <w:rPr>
          <w:rFonts w:eastAsia="黑体"/>
          <w:color w:val="000000"/>
          <w:sz w:val="32"/>
          <w:szCs w:val="32"/>
        </w:rPr>
      </w:pPr>
    </w:p>
    <w:p>
      <w:pPr>
        <w:spacing w:before="120" w:after="120" w:line="200" w:lineRule="exact"/>
        <w:rPr>
          <w:rFonts w:eastAsia="黑体"/>
          <w:color w:val="000000"/>
          <w:sz w:val="32"/>
          <w:szCs w:val="32"/>
        </w:rPr>
      </w:pPr>
    </w:p>
    <w:p>
      <w:pPr>
        <w:spacing w:before="120" w:after="120" w:line="200" w:lineRule="exact"/>
        <w:rPr>
          <w:rFonts w:eastAsia="黑体"/>
          <w:color w:val="000000"/>
          <w:sz w:val="32"/>
          <w:szCs w:val="32"/>
        </w:rPr>
      </w:pPr>
    </w:p>
    <w:p>
      <w:pPr>
        <w:spacing w:before="120" w:after="120" w:line="200" w:lineRule="exact"/>
        <w:rPr>
          <w:rFonts w:eastAsia="黑体"/>
          <w:color w:val="000000"/>
          <w:sz w:val="32"/>
          <w:szCs w:val="32"/>
        </w:rPr>
      </w:pPr>
    </w:p>
    <w:p>
      <w:pPr>
        <w:spacing w:before="120" w:after="120" w:line="200" w:lineRule="exact"/>
        <w:rPr>
          <w:rFonts w:eastAsia="黑体"/>
          <w:color w:val="000000"/>
          <w:sz w:val="32"/>
          <w:szCs w:val="32"/>
        </w:rPr>
      </w:pPr>
    </w:p>
    <w:p>
      <w:pPr>
        <w:spacing w:before="120" w:after="120" w:line="200" w:lineRule="exact"/>
        <w:rPr>
          <w:rFonts w:eastAsia="黑体"/>
          <w:color w:val="000000"/>
          <w:sz w:val="32"/>
          <w:szCs w:val="32"/>
        </w:rPr>
      </w:pPr>
    </w:p>
    <w:p>
      <w:pPr>
        <w:spacing w:before="120" w:after="120" w:line="200" w:lineRule="exact"/>
        <w:rPr>
          <w:rFonts w:eastAsia="黑体"/>
          <w:color w:val="000000"/>
          <w:sz w:val="32"/>
          <w:szCs w:val="32"/>
        </w:rPr>
      </w:pPr>
    </w:p>
    <w:p>
      <w:pPr>
        <w:spacing w:before="120" w:after="120" w:line="200" w:lineRule="exact"/>
        <w:rPr>
          <w:rFonts w:eastAsia="黑体"/>
          <w:color w:val="000000"/>
          <w:sz w:val="32"/>
          <w:szCs w:val="32"/>
        </w:rPr>
      </w:pPr>
    </w:p>
    <w:p>
      <w:pPr>
        <w:spacing w:before="120" w:after="120" w:line="200" w:lineRule="exact"/>
        <w:rPr>
          <w:rFonts w:eastAsia="黑体"/>
          <w:color w:val="000000"/>
          <w:sz w:val="32"/>
          <w:szCs w:val="32"/>
        </w:rPr>
      </w:pPr>
    </w:p>
    <w:p>
      <w:pPr>
        <w:spacing w:before="120" w:after="120" w:line="200" w:lineRule="exact"/>
        <w:rPr>
          <w:rFonts w:eastAsia="黑体"/>
          <w:color w:val="000000"/>
          <w:sz w:val="32"/>
          <w:szCs w:val="32"/>
        </w:rPr>
      </w:pPr>
    </w:p>
    <w:p>
      <w:pPr>
        <w:spacing w:before="120" w:after="120" w:line="200" w:lineRule="exact"/>
        <w:rPr>
          <w:rFonts w:eastAsia="黑体"/>
          <w:color w:val="000000"/>
          <w:sz w:val="32"/>
          <w:szCs w:val="32"/>
        </w:rPr>
      </w:pPr>
    </w:p>
    <w:p>
      <w:pPr>
        <w:spacing w:before="120" w:after="120" w:line="200" w:lineRule="exact"/>
        <w:rPr>
          <w:rFonts w:eastAsia="黑体"/>
          <w:color w:val="000000"/>
          <w:sz w:val="32"/>
          <w:szCs w:val="32"/>
        </w:rPr>
      </w:pPr>
    </w:p>
    <w:p>
      <w:pPr>
        <w:overflowPunct w:val="0"/>
        <w:adjustRightInd w:val="0"/>
        <w:snapToGrid w:val="0"/>
        <w:spacing w:after="120" w:line="570" w:lineRule="exact"/>
        <w:rPr>
          <w:rFonts w:eastAsia="黑体"/>
          <w:color w:val="000000"/>
          <w:sz w:val="32"/>
          <w:szCs w:val="32"/>
        </w:rPr>
      </w:pPr>
      <w:r>
        <w:rPr>
          <w:rFonts w:eastAsia="黑体"/>
          <w:color w:val="000000"/>
          <w:sz w:val="32"/>
          <w:szCs w:val="32"/>
        </w:rPr>
        <w:t>二、重点课题（</w:t>
      </w:r>
      <w:r>
        <w:rPr>
          <w:rFonts w:hint="eastAsia" w:eastAsia="黑体"/>
          <w:color w:val="000000"/>
          <w:sz w:val="32"/>
          <w:szCs w:val="32"/>
        </w:rPr>
        <w:t>5</w:t>
      </w:r>
      <w:r>
        <w:rPr>
          <w:rFonts w:hint="eastAsia" w:eastAsia="黑体"/>
          <w:color w:val="000000"/>
          <w:sz w:val="32"/>
          <w:szCs w:val="32"/>
          <w:lang w:eastAsia="zh-CN"/>
        </w:rPr>
        <w:t>个</w:t>
      </w:r>
      <w:r>
        <w:rPr>
          <w:rFonts w:eastAsia="黑体"/>
          <w:color w:val="000000"/>
          <w:sz w:val="32"/>
          <w:szCs w:val="32"/>
        </w:rPr>
        <w:t>）</w:t>
      </w:r>
    </w:p>
    <w:tbl>
      <w:tblPr>
        <w:tblStyle w:val="4"/>
        <w:tblW w:w="141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9"/>
        <w:gridCol w:w="1803"/>
        <w:gridCol w:w="8079"/>
        <w:gridCol w:w="35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739" w:type="dxa"/>
            <w:noWrap w:val="0"/>
            <w:vAlign w:val="center"/>
          </w:tcPr>
          <w:p>
            <w:pPr>
              <w:adjustRightInd w:val="0"/>
              <w:snapToGrid w:val="0"/>
              <w:spacing w:line="400" w:lineRule="exact"/>
              <w:jc w:val="center"/>
              <w:rPr>
                <w:rFonts w:ascii="黑体" w:hAnsi="黑体" w:eastAsia="黑体"/>
                <w:sz w:val="24"/>
              </w:rPr>
            </w:pPr>
            <w:r>
              <w:rPr>
                <w:rFonts w:ascii="黑体" w:hAnsi="黑体" w:eastAsia="黑体"/>
                <w:sz w:val="24"/>
              </w:rPr>
              <w:t>序号</w:t>
            </w:r>
          </w:p>
        </w:tc>
        <w:tc>
          <w:tcPr>
            <w:tcW w:w="1803" w:type="dxa"/>
            <w:noWrap/>
            <w:vAlign w:val="center"/>
          </w:tcPr>
          <w:p>
            <w:pPr>
              <w:adjustRightInd w:val="0"/>
              <w:snapToGrid w:val="0"/>
              <w:spacing w:line="400" w:lineRule="exact"/>
              <w:jc w:val="center"/>
              <w:rPr>
                <w:rFonts w:ascii="黑体" w:hAnsi="黑体" w:eastAsia="黑体"/>
                <w:sz w:val="24"/>
              </w:rPr>
            </w:pPr>
            <w:r>
              <w:rPr>
                <w:rFonts w:ascii="黑体" w:hAnsi="黑体" w:eastAsia="黑体"/>
                <w:sz w:val="24"/>
              </w:rPr>
              <w:t>姓  名</w:t>
            </w:r>
          </w:p>
        </w:tc>
        <w:tc>
          <w:tcPr>
            <w:tcW w:w="8079" w:type="dxa"/>
            <w:noWrap/>
            <w:vAlign w:val="center"/>
          </w:tcPr>
          <w:p>
            <w:pPr>
              <w:adjustRightInd w:val="0"/>
              <w:snapToGrid w:val="0"/>
              <w:spacing w:line="400" w:lineRule="exact"/>
              <w:jc w:val="center"/>
              <w:rPr>
                <w:rFonts w:ascii="黑体" w:hAnsi="黑体" w:eastAsia="黑体"/>
                <w:sz w:val="24"/>
              </w:rPr>
            </w:pPr>
            <w:r>
              <w:rPr>
                <w:rFonts w:ascii="黑体" w:hAnsi="黑体" w:eastAsia="黑体"/>
                <w:sz w:val="24"/>
              </w:rPr>
              <w:t>课题名称</w:t>
            </w:r>
          </w:p>
        </w:tc>
        <w:tc>
          <w:tcPr>
            <w:tcW w:w="3554" w:type="dxa"/>
            <w:noWrap w:val="0"/>
            <w:vAlign w:val="center"/>
          </w:tcPr>
          <w:p>
            <w:pPr>
              <w:adjustRightInd w:val="0"/>
              <w:snapToGrid w:val="0"/>
              <w:spacing w:line="400" w:lineRule="exact"/>
              <w:jc w:val="center"/>
              <w:rPr>
                <w:rFonts w:ascii="黑体" w:hAnsi="黑体" w:eastAsia="黑体"/>
                <w:sz w:val="24"/>
              </w:rPr>
            </w:pPr>
            <w:r>
              <w:rPr>
                <w:rFonts w:ascii="黑体" w:hAnsi="黑体" w:eastAsia="黑体"/>
                <w:sz w:val="24"/>
              </w:rPr>
              <w:t>单  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39" w:type="dxa"/>
            <w:noWrap w:val="0"/>
            <w:vAlign w:val="center"/>
          </w:tcPr>
          <w:p>
            <w:pPr>
              <w:adjustRightInd w:val="0"/>
              <w:snapToGrid w:val="0"/>
              <w:spacing w:line="400" w:lineRule="exact"/>
              <w:jc w:val="center"/>
              <w:rPr>
                <w:rFonts w:eastAsia="仿宋_GB2312"/>
                <w:sz w:val="24"/>
              </w:rPr>
            </w:pPr>
            <w:r>
              <w:rPr>
                <w:rFonts w:eastAsia="仿宋_GB2312"/>
                <w:sz w:val="24"/>
              </w:rPr>
              <w:t>1</w:t>
            </w:r>
          </w:p>
        </w:tc>
        <w:tc>
          <w:tcPr>
            <w:tcW w:w="1803" w:type="dxa"/>
            <w:noWrap/>
            <w:vAlign w:val="center"/>
          </w:tcPr>
          <w:p>
            <w:pPr>
              <w:keepNext w:val="0"/>
              <w:keepLines w:val="0"/>
              <w:widowControl/>
              <w:suppressLineNumbers w:val="0"/>
              <w:jc w:val="center"/>
              <w:textAlignment w:val="center"/>
              <w:rPr>
                <w:rFonts w:eastAsia="仿宋_GB2312"/>
                <w:sz w:val="24"/>
              </w:rPr>
            </w:pPr>
            <w:r>
              <w:rPr>
                <w:rFonts w:hint="eastAsia" w:ascii="宋体" w:hAnsi="宋体" w:eastAsia="宋体" w:cs="宋体"/>
                <w:i w:val="0"/>
                <w:iCs w:val="0"/>
                <w:color w:val="000000"/>
                <w:kern w:val="0"/>
                <w:sz w:val="22"/>
                <w:szCs w:val="22"/>
                <w:u w:val="none"/>
                <w:lang w:val="en-US" w:eastAsia="zh-CN" w:bidi="ar"/>
              </w:rPr>
              <w:t>王炳伟</w:t>
            </w:r>
          </w:p>
        </w:tc>
        <w:tc>
          <w:tcPr>
            <w:tcW w:w="8079" w:type="dxa"/>
            <w:noWrap/>
            <w:vAlign w:val="center"/>
          </w:tcPr>
          <w:p>
            <w:pPr>
              <w:keepNext w:val="0"/>
              <w:keepLines w:val="0"/>
              <w:widowControl/>
              <w:suppressLineNumbers w:val="0"/>
              <w:jc w:val="left"/>
              <w:textAlignment w:val="center"/>
              <w:rPr>
                <w:rFonts w:eastAsia="仿宋_GB2312"/>
                <w:sz w:val="24"/>
              </w:rPr>
            </w:pPr>
            <w:r>
              <w:rPr>
                <w:rFonts w:hint="eastAsia" w:ascii="宋体" w:hAnsi="宋体" w:eastAsia="宋体" w:cs="宋体"/>
                <w:i w:val="0"/>
                <w:iCs w:val="0"/>
                <w:color w:val="000000"/>
                <w:kern w:val="0"/>
                <w:sz w:val="22"/>
                <w:szCs w:val="22"/>
                <w:u w:val="none"/>
                <w:lang w:val="en-US" w:eastAsia="zh-CN" w:bidi="ar"/>
              </w:rPr>
              <w:t>常州市生活垃圾源头减量和分类回收问题与对策研究</w:t>
            </w:r>
          </w:p>
        </w:tc>
        <w:tc>
          <w:tcPr>
            <w:tcW w:w="3554" w:type="dxa"/>
            <w:noWrap w:val="0"/>
            <w:vAlign w:val="center"/>
          </w:tcPr>
          <w:p>
            <w:pPr>
              <w:keepNext w:val="0"/>
              <w:keepLines w:val="0"/>
              <w:widowControl/>
              <w:suppressLineNumbers w:val="0"/>
              <w:jc w:val="center"/>
              <w:textAlignment w:val="center"/>
              <w:rPr>
                <w:rFonts w:eastAsia="仿宋_GB2312"/>
                <w:sz w:val="24"/>
              </w:rPr>
            </w:pPr>
            <w:r>
              <w:rPr>
                <w:rFonts w:hint="eastAsia" w:ascii="宋体" w:hAnsi="宋体" w:eastAsia="宋体" w:cs="宋体"/>
                <w:i w:val="0"/>
                <w:iCs w:val="0"/>
                <w:color w:val="000000"/>
                <w:kern w:val="0"/>
                <w:sz w:val="22"/>
                <w:szCs w:val="22"/>
                <w:u w:val="none"/>
                <w:lang w:val="en-US" w:eastAsia="zh-CN" w:bidi="ar"/>
              </w:rPr>
              <w:t>常州市环境卫生管理中心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39" w:type="dxa"/>
            <w:noWrap w:val="0"/>
            <w:vAlign w:val="center"/>
          </w:tcPr>
          <w:p>
            <w:pPr>
              <w:adjustRightInd w:val="0"/>
              <w:snapToGrid w:val="0"/>
              <w:spacing w:line="400" w:lineRule="exact"/>
              <w:jc w:val="center"/>
              <w:rPr>
                <w:rFonts w:eastAsia="仿宋_GB2312"/>
                <w:sz w:val="24"/>
              </w:rPr>
            </w:pPr>
            <w:r>
              <w:rPr>
                <w:rFonts w:eastAsia="仿宋_GB2312"/>
                <w:sz w:val="24"/>
              </w:rPr>
              <w:t>2</w:t>
            </w:r>
          </w:p>
        </w:tc>
        <w:tc>
          <w:tcPr>
            <w:tcW w:w="1803" w:type="dxa"/>
            <w:noWrap/>
            <w:vAlign w:val="center"/>
          </w:tcPr>
          <w:p>
            <w:pPr>
              <w:keepNext w:val="0"/>
              <w:keepLines w:val="0"/>
              <w:widowControl/>
              <w:suppressLineNumbers w:val="0"/>
              <w:jc w:val="center"/>
              <w:textAlignment w:val="center"/>
              <w:rPr>
                <w:rFonts w:eastAsia="仿宋_GB2312"/>
                <w:sz w:val="24"/>
              </w:rPr>
            </w:pPr>
            <w:r>
              <w:rPr>
                <w:rFonts w:hint="eastAsia" w:ascii="宋体" w:hAnsi="宋体" w:eastAsia="宋体" w:cs="宋体"/>
                <w:i w:val="0"/>
                <w:iCs w:val="0"/>
                <w:color w:val="000000"/>
                <w:kern w:val="0"/>
                <w:sz w:val="22"/>
                <w:szCs w:val="22"/>
                <w:u w:val="none"/>
                <w:lang w:val="en-US" w:eastAsia="zh-CN" w:bidi="ar"/>
              </w:rPr>
              <w:t>仲逸智、卢春峰</w:t>
            </w:r>
          </w:p>
        </w:tc>
        <w:tc>
          <w:tcPr>
            <w:tcW w:w="8079" w:type="dxa"/>
            <w:noWrap/>
            <w:vAlign w:val="center"/>
          </w:tcPr>
          <w:p>
            <w:pPr>
              <w:keepNext w:val="0"/>
              <w:keepLines w:val="0"/>
              <w:widowControl/>
              <w:suppressLineNumbers w:val="0"/>
              <w:jc w:val="left"/>
              <w:textAlignment w:val="center"/>
              <w:rPr>
                <w:rFonts w:eastAsia="仿宋_GB2312"/>
                <w:sz w:val="24"/>
              </w:rPr>
            </w:pPr>
            <w:r>
              <w:rPr>
                <w:rFonts w:hint="eastAsia" w:ascii="宋体" w:hAnsi="宋体" w:eastAsia="宋体" w:cs="宋体"/>
                <w:i w:val="0"/>
                <w:iCs w:val="0"/>
                <w:color w:val="000000"/>
                <w:kern w:val="0"/>
                <w:sz w:val="22"/>
                <w:szCs w:val="22"/>
                <w:u w:val="none"/>
                <w:lang w:val="en-US" w:eastAsia="zh-CN" w:bidi="ar"/>
              </w:rPr>
              <w:t>智慧应急赋能常州公共安全韧性治理的策略研究</w:t>
            </w:r>
          </w:p>
        </w:tc>
        <w:tc>
          <w:tcPr>
            <w:tcW w:w="35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江苏理工学院、</w:t>
            </w:r>
          </w:p>
          <w:p>
            <w:pPr>
              <w:keepNext w:val="0"/>
              <w:keepLines w:val="0"/>
              <w:widowControl/>
              <w:suppressLineNumbers w:val="0"/>
              <w:jc w:val="center"/>
              <w:textAlignment w:val="center"/>
              <w:rPr>
                <w:rFonts w:eastAsia="仿宋_GB2312"/>
                <w:sz w:val="24"/>
              </w:rPr>
            </w:pPr>
            <w:r>
              <w:rPr>
                <w:rFonts w:hint="eastAsia" w:ascii="宋体" w:hAnsi="宋体" w:eastAsia="宋体" w:cs="宋体"/>
                <w:i w:val="0"/>
                <w:iCs w:val="0"/>
                <w:color w:val="000000"/>
                <w:kern w:val="0"/>
                <w:sz w:val="22"/>
                <w:szCs w:val="22"/>
                <w:u w:val="none"/>
                <w:lang w:val="en-US" w:eastAsia="zh-CN" w:bidi="ar"/>
              </w:rPr>
              <w:t>常州市应急管理局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39" w:type="dxa"/>
            <w:noWrap w:val="0"/>
            <w:vAlign w:val="center"/>
          </w:tcPr>
          <w:p>
            <w:pPr>
              <w:adjustRightInd w:val="0"/>
              <w:snapToGrid w:val="0"/>
              <w:spacing w:line="400" w:lineRule="exact"/>
              <w:jc w:val="center"/>
              <w:rPr>
                <w:rFonts w:eastAsia="仿宋_GB2312"/>
                <w:sz w:val="24"/>
              </w:rPr>
            </w:pPr>
            <w:r>
              <w:rPr>
                <w:rFonts w:eastAsia="仿宋_GB2312"/>
                <w:sz w:val="24"/>
              </w:rPr>
              <w:t>3</w:t>
            </w:r>
          </w:p>
        </w:tc>
        <w:tc>
          <w:tcPr>
            <w:tcW w:w="1803" w:type="dxa"/>
            <w:noWrap/>
            <w:vAlign w:val="center"/>
          </w:tcPr>
          <w:p>
            <w:pPr>
              <w:keepNext w:val="0"/>
              <w:keepLines w:val="0"/>
              <w:widowControl/>
              <w:suppressLineNumbers w:val="0"/>
              <w:jc w:val="center"/>
              <w:textAlignment w:val="center"/>
              <w:rPr>
                <w:rFonts w:eastAsia="仿宋_GB2312"/>
                <w:sz w:val="24"/>
              </w:rPr>
            </w:pPr>
            <w:r>
              <w:rPr>
                <w:rFonts w:hint="eastAsia" w:ascii="宋体" w:hAnsi="宋体" w:eastAsia="宋体" w:cs="宋体"/>
                <w:i w:val="0"/>
                <w:iCs w:val="0"/>
                <w:color w:val="000000"/>
                <w:kern w:val="0"/>
                <w:sz w:val="22"/>
                <w:szCs w:val="22"/>
                <w:u w:val="none"/>
                <w:lang w:val="en-US" w:eastAsia="zh-CN" w:bidi="ar"/>
              </w:rPr>
              <w:t>张菊芳</w:t>
            </w:r>
          </w:p>
        </w:tc>
        <w:tc>
          <w:tcPr>
            <w:tcW w:w="8079" w:type="dxa"/>
            <w:noWrap/>
            <w:vAlign w:val="center"/>
          </w:tcPr>
          <w:p>
            <w:pPr>
              <w:keepNext w:val="0"/>
              <w:keepLines w:val="0"/>
              <w:widowControl/>
              <w:suppressLineNumbers w:val="0"/>
              <w:jc w:val="left"/>
              <w:textAlignment w:val="center"/>
              <w:rPr>
                <w:rFonts w:eastAsia="仿宋_GB2312"/>
                <w:sz w:val="24"/>
              </w:rPr>
            </w:pPr>
            <w:r>
              <w:rPr>
                <w:rFonts w:hint="eastAsia" w:ascii="宋体" w:hAnsi="宋体" w:eastAsia="宋体" w:cs="宋体"/>
                <w:i w:val="0"/>
                <w:iCs w:val="0"/>
                <w:color w:val="000000"/>
                <w:kern w:val="0"/>
                <w:sz w:val="22"/>
                <w:szCs w:val="22"/>
                <w:u w:val="none"/>
                <w:lang w:val="en-US" w:eastAsia="zh-CN" w:bidi="ar"/>
              </w:rPr>
              <w:t>新能源之都建设背景下常州氢能产业现状、产业政策和发展研究</w:t>
            </w:r>
          </w:p>
        </w:tc>
        <w:tc>
          <w:tcPr>
            <w:tcW w:w="3554" w:type="dxa"/>
            <w:noWrap w:val="0"/>
            <w:vAlign w:val="center"/>
          </w:tcPr>
          <w:p>
            <w:pPr>
              <w:keepNext w:val="0"/>
              <w:keepLines w:val="0"/>
              <w:widowControl/>
              <w:suppressLineNumbers w:val="0"/>
              <w:jc w:val="center"/>
              <w:textAlignment w:val="center"/>
              <w:rPr>
                <w:rFonts w:eastAsia="仿宋_GB2312"/>
                <w:sz w:val="24"/>
              </w:rPr>
            </w:pPr>
            <w:r>
              <w:rPr>
                <w:rFonts w:hint="eastAsia" w:ascii="宋体" w:hAnsi="宋体" w:eastAsia="宋体" w:cs="宋体"/>
                <w:i w:val="0"/>
                <w:iCs w:val="0"/>
                <w:color w:val="000000"/>
                <w:kern w:val="0"/>
                <w:sz w:val="22"/>
                <w:szCs w:val="22"/>
                <w:u w:val="none"/>
                <w:lang w:val="en-US" w:eastAsia="zh-CN" w:bidi="ar"/>
              </w:rPr>
              <w:t>常州大学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39" w:type="dxa"/>
            <w:noWrap w:val="0"/>
            <w:vAlign w:val="center"/>
          </w:tcPr>
          <w:p>
            <w:pPr>
              <w:adjustRightInd w:val="0"/>
              <w:snapToGrid w:val="0"/>
              <w:spacing w:line="400" w:lineRule="exact"/>
              <w:jc w:val="center"/>
              <w:rPr>
                <w:rFonts w:eastAsia="仿宋_GB2312"/>
                <w:sz w:val="24"/>
              </w:rPr>
            </w:pPr>
            <w:r>
              <w:rPr>
                <w:rFonts w:eastAsia="仿宋_GB2312"/>
                <w:sz w:val="24"/>
              </w:rPr>
              <w:t>4</w:t>
            </w:r>
          </w:p>
        </w:tc>
        <w:tc>
          <w:tcPr>
            <w:tcW w:w="1803" w:type="dxa"/>
            <w:noWrap/>
            <w:vAlign w:val="center"/>
          </w:tcPr>
          <w:p>
            <w:pPr>
              <w:keepNext w:val="0"/>
              <w:keepLines w:val="0"/>
              <w:widowControl/>
              <w:suppressLineNumbers w:val="0"/>
              <w:jc w:val="center"/>
              <w:textAlignment w:val="center"/>
              <w:rPr>
                <w:rFonts w:eastAsia="仿宋_GB2312"/>
                <w:sz w:val="24"/>
              </w:rPr>
            </w:pPr>
            <w:r>
              <w:rPr>
                <w:rFonts w:hint="eastAsia" w:ascii="宋体" w:hAnsi="宋体" w:eastAsia="宋体" w:cs="宋体"/>
                <w:i w:val="0"/>
                <w:iCs w:val="0"/>
                <w:color w:val="000000"/>
                <w:kern w:val="0"/>
                <w:sz w:val="22"/>
                <w:szCs w:val="22"/>
                <w:u w:val="none"/>
                <w:lang w:val="en-US" w:eastAsia="zh-CN" w:bidi="ar"/>
              </w:rPr>
              <w:t>胡  楠</w:t>
            </w:r>
          </w:p>
        </w:tc>
        <w:tc>
          <w:tcPr>
            <w:tcW w:w="8079" w:type="dxa"/>
            <w:noWrap/>
            <w:vAlign w:val="center"/>
          </w:tcPr>
          <w:p>
            <w:pPr>
              <w:keepNext w:val="0"/>
              <w:keepLines w:val="0"/>
              <w:widowControl/>
              <w:suppressLineNumbers w:val="0"/>
              <w:jc w:val="left"/>
              <w:textAlignment w:val="center"/>
              <w:rPr>
                <w:rFonts w:eastAsia="仿宋_GB2312"/>
                <w:sz w:val="24"/>
              </w:rPr>
            </w:pPr>
            <w:r>
              <w:rPr>
                <w:rFonts w:hint="eastAsia" w:ascii="宋体" w:hAnsi="宋体" w:eastAsia="宋体" w:cs="宋体"/>
                <w:i w:val="0"/>
                <w:iCs w:val="0"/>
                <w:color w:val="000000"/>
                <w:kern w:val="0"/>
                <w:sz w:val="22"/>
                <w:szCs w:val="22"/>
                <w:u w:val="none"/>
                <w:lang w:val="en-US" w:eastAsia="zh-CN" w:bidi="ar"/>
              </w:rPr>
              <w:t>常州市精准用药服务体系构建研究</w:t>
            </w:r>
          </w:p>
        </w:tc>
        <w:tc>
          <w:tcPr>
            <w:tcW w:w="3554" w:type="dxa"/>
            <w:noWrap w:val="0"/>
            <w:vAlign w:val="center"/>
          </w:tcPr>
          <w:p>
            <w:pPr>
              <w:keepNext w:val="0"/>
              <w:keepLines w:val="0"/>
              <w:widowControl/>
              <w:suppressLineNumbers w:val="0"/>
              <w:jc w:val="center"/>
              <w:textAlignment w:val="center"/>
              <w:rPr>
                <w:rFonts w:eastAsia="仿宋_GB2312"/>
                <w:sz w:val="24"/>
              </w:rPr>
            </w:pPr>
            <w:r>
              <w:rPr>
                <w:rFonts w:hint="eastAsia" w:ascii="宋体" w:hAnsi="宋体" w:eastAsia="宋体" w:cs="宋体"/>
                <w:i w:val="0"/>
                <w:iCs w:val="0"/>
                <w:color w:val="000000"/>
                <w:kern w:val="0"/>
                <w:sz w:val="22"/>
                <w:szCs w:val="22"/>
                <w:u w:val="none"/>
                <w:lang w:val="en-US" w:eastAsia="zh-CN" w:bidi="ar"/>
              </w:rPr>
              <w:t>常州市第一人民医院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39" w:type="dxa"/>
            <w:noWrap w:val="0"/>
            <w:vAlign w:val="center"/>
          </w:tcPr>
          <w:p>
            <w:pPr>
              <w:adjustRightInd w:val="0"/>
              <w:snapToGrid w:val="0"/>
              <w:spacing w:line="400" w:lineRule="exact"/>
              <w:jc w:val="center"/>
              <w:rPr>
                <w:rFonts w:eastAsia="仿宋_GB2312"/>
                <w:sz w:val="24"/>
              </w:rPr>
            </w:pPr>
            <w:r>
              <w:rPr>
                <w:rFonts w:eastAsia="仿宋_GB2312"/>
                <w:sz w:val="24"/>
              </w:rPr>
              <w:t>5</w:t>
            </w:r>
          </w:p>
        </w:tc>
        <w:tc>
          <w:tcPr>
            <w:tcW w:w="1803" w:type="dxa"/>
            <w:noWrap/>
            <w:vAlign w:val="center"/>
          </w:tcPr>
          <w:p>
            <w:pPr>
              <w:keepNext w:val="0"/>
              <w:keepLines w:val="0"/>
              <w:widowControl/>
              <w:suppressLineNumbers w:val="0"/>
              <w:jc w:val="center"/>
              <w:textAlignment w:val="center"/>
              <w:rPr>
                <w:rFonts w:eastAsia="仿宋_GB2312"/>
                <w:sz w:val="24"/>
              </w:rPr>
            </w:pPr>
            <w:r>
              <w:rPr>
                <w:rFonts w:hint="eastAsia" w:ascii="宋体" w:hAnsi="宋体" w:eastAsia="宋体" w:cs="宋体"/>
                <w:i w:val="0"/>
                <w:iCs w:val="0"/>
                <w:color w:val="000000"/>
                <w:kern w:val="0"/>
                <w:sz w:val="22"/>
                <w:szCs w:val="22"/>
                <w:u w:val="none"/>
                <w:lang w:val="en-US" w:eastAsia="zh-CN" w:bidi="ar"/>
              </w:rPr>
              <w:t>秦益霖</w:t>
            </w:r>
          </w:p>
        </w:tc>
        <w:tc>
          <w:tcPr>
            <w:tcW w:w="8079" w:type="dxa"/>
            <w:noWrap/>
            <w:vAlign w:val="center"/>
          </w:tcPr>
          <w:p>
            <w:pPr>
              <w:keepNext w:val="0"/>
              <w:keepLines w:val="0"/>
              <w:widowControl/>
              <w:suppressLineNumbers w:val="0"/>
              <w:jc w:val="left"/>
              <w:textAlignment w:val="center"/>
              <w:rPr>
                <w:rFonts w:eastAsia="仿宋_GB2312"/>
                <w:sz w:val="24"/>
              </w:rPr>
            </w:pPr>
            <w:r>
              <w:rPr>
                <w:rFonts w:hint="eastAsia" w:ascii="宋体" w:hAnsi="宋体" w:eastAsia="宋体" w:cs="宋体"/>
                <w:i w:val="0"/>
                <w:iCs w:val="0"/>
                <w:color w:val="000000"/>
                <w:kern w:val="0"/>
                <w:sz w:val="22"/>
                <w:szCs w:val="22"/>
                <w:u w:val="none"/>
                <w:lang w:val="en-US" w:eastAsia="zh-CN" w:bidi="ar"/>
              </w:rPr>
              <w:t>进一步促进孟河医派传承与创新发展，助力“龙城”腾飞</w:t>
            </w:r>
          </w:p>
        </w:tc>
        <w:tc>
          <w:tcPr>
            <w:tcW w:w="3554" w:type="dxa"/>
            <w:noWrap w:val="0"/>
            <w:vAlign w:val="center"/>
          </w:tcPr>
          <w:p>
            <w:pPr>
              <w:keepNext w:val="0"/>
              <w:keepLines w:val="0"/>
              <w:widowControl/>
              <w:suppressLineNumbers w:val="0"/>
              <w:jc w:val="center"/>
              <w:textAlignment w:val="center"/>
              <w:rPr>
                <w:rFonts w:eastAsia="仿宋_GB2312"/>
                <w:sz w:val="24"/>
              </w:rPr>
            </w:pPr>
            <w:r>
              <w:rPr>
                <w:rFonts w:hint="eastAsia" w:ascii="宋体" w:hAnsi="宋体" w:eastAsia="宋体" w:cs="宋体"/>
                <w:i w:val="0"/>
                <w:iCs w:val="0"/>
                <w:color w:val="000000"/>
                <w:kern w:val="0"/>
                <w:sz w:val="22"/>
                <w:szCs w:val="22"/>
                <w:u w:val="none"/>
                <w:lang w:val="en-US" w:eastAsia="zh-CN" w:bidi="ar"/>
              </w:rPr>
              <w:t>常州旅游商贸高职校/常州四大家孟河医派促进中心</w:t>
            </w:r>
          </w:p>
        </w:tc>
      </w:tr>
    </w:tbl>
    <w:p>
      <w:pPr>
        <w:overflowPunct w:val="0"/>
        <w:adjustRightInd w:val="0"/>
        <w:snapToGrid w:val="0"/>
        <w:spacing w:after="120" w:line="570" w:lineRule="exact"/>
        <w:rPr>
          <w:rFonts w:hint="eastAsia" w:eastAsia="黑体"/>
          <w:color w:val="000000"/>
          <w:sz w:val="32"/>
          <w:szCs w:val="32"/>
        </w:rPr>
      </w:pPr>
    </w:p>
    <w:p>
      <w:pPr>
        <w:overflowPunct w:val="0"/>
        <w:adjustRightInd w:val="0"/>
        <w:snapToGrid w:val="0"/>
        <w:spacing w:after="120" w:line="570" w:lineRule="exact"/>
        <w:rPr>
          <w:rFonts w:hint="eastAsia" w:eastAsia="黑体"/>
          <w:color w:val="000000"/>
          <w:sz w:val="32"/>
          <w:szCs w:val="32"/>
        </w:rPr>
      </w:pPr>
    </w:p>
    <w:p>
      <w:pPr>
        <w:overflowPunct w:val="0"/>
        <w:adjustRightInd w:val="0"/>
        <w:snapToGrid w:val="0"/>
        <w:spacing w:after="120" w:line="570" w:lineRule="exact"/>
        <w:rPr>
          <w:rFonts w:hint="eastAsia" w:eastAsia="黑体"/>
          <w:color w:val="000000"/>
          <w:sz w:val="32"/>
          <w:szCs w:val="32"/>
        </w:rPr>
      </w:pPr>
    </w:p>
    <w:p>
      <w:pPr>
        <w:overflowPunct w:val="0"/>
        <w:adjustRightInd w:val="0"/>
        <w:snapToGrid w:val="0"/>
        <w:spacing w:after="120" w:line="570" w:lineRule="exact"/>
        <w:rPr>
          <w:rFonts w:hint="eastAsia" w:eastAsia="黑体"/>
          <w:color w:val="000000"/>
          <w:sz w:val="32"/>
          <w:szCs w:val="32"/>
        </w:rPr>
      </w:pPr>
    </w:p>
    <w:p>
      <w:pPr>
        <w:overflowPunct w:val="0"/>
        <w:adjustRightInd w:val="0"/>
        <w:snapToGrid w:val="0"/>
        <w:spacing w:after="120" w:line="570" w:lineRule="exact"/>
        <w:rPr>
          <w:rFonts w:hint="eastAsia" w:eastAsia="黑体"/>
          <w:color w:val="000000"/>
          <w:sz w:val="32"/>
          <w:szCs w:val="32"/>
        </w:rPr>
      </w:pPr>
    </w:p>
    <w:p>
      <w:pPr>
        <w:overflowPunct w:val="0"/>
        <w:adjustRightInd w:val="0"/>
        <w:snapToGrid w:val="0"/>
        <w:spacing w:after="120" w:line="570" w:lineRule="exact"/>
        <w:rPr>
          <w:rFonts w:hint="eastAsia" w:eastAsia="黑体"/>
          <w:color w:val="000000"/>
          <w:sz w:val="32"/>
          <w:szCs w:val="32"/>
        </w:rPr>
      </w:pPr>
    </w:p>
    <w:p>
      <w:pPr>
        <w:overflowPunct w:val="0"/>
        <w:adjustRightInd w:val="0"/>
        <w:snapToGrid w:val="0"/>
        <w:spacing w:after="120" w:line="570" w:lineRule="exact"/>
        <w:rPr>
          <w:rFonts w:hint="eastAsia" w:eastAsia="黑体"/>
          <w:color w:val="000000"/>
          <w:sz w:val="32"/>
          <w:szCs w:val="32"/>
        </w:rPr>
      </w:pPr>
    </w:p>
    <w:p>
      <w:pPr>
        <w:overflowPunct w:val="0"/>
        <w:adjustRightInd w:val="0"/>
        <w:snapToGrid w:val="0"/>
        <w:spacing w:after="120" w:line="570" w:lineRule="exact"/>
        <w:rPr>
          <w:rFonts w:eastAsia="黑体"/>
          <w:color w:val="000000"/>
          <w:sz w:val="32"/>
          <w:szCs w:val="32"/>
        </w:rPr>
      </w:pPr>
      <w:r>
        <w:rPr>
          <w:rFonts w:eastAsia="黑体"/>
          <w:color w:val="000000"/>
          <w:sz w:val="32"/>
          <w:szCs w:val="32"/>
        </w:rPr>
        <w:t>三、专项课题（</w:t>
      </w:r>
      <w:r>
        <w:rPr>
          <w:rFonts w:hint="eastAsia" w:eastAsia="黑体"/>
          <w:color w:val="000000"/>
          <w:sz w:val="32"/>
          <w:szCs w:val="32"/>
          <w:lang w:val="en-US" w:eastAsia="zh-CN"/>
        </w:rPr>
        <w:t>38个</w:t>
      </w:r>
      <w:r>
        <w:rPr>
          <w:rFonts w:eastAsia="黑体"/>
          <w:color w:val="000000"/>
          <w:sz w:val="32"/>
          <w:szCs w:val="32"/>
        </w:rPr>
        <w:t>）</w:t>
      </w:r>
    </w:p>
    <w:tbl>
      <w:tblPr>
        <w:tblStyle w:val="4"/>
        <w:tblW w:w="143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9"/>
        <w:gridCol w:w="1905"/>
        <w:gridCol w:w="8062"/>
        <w:gridCol w:w="36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739" w:type="dxa"/>
            <w:noWrap w:val="0"/>
            <w:vAlign w:val="center"/>
          </w:tcPr>
          <w:p>
            <w:pPr>
              <w:spacing w:line="400" w:lineRule="exact"/>
              <w:jc w:val="center"/>
              <w:rPr>
                <w:rFonts w:ascii="黑体" w:hAnsi="黑体" w:eastAsia="黑体"/>
                <w:sz w:val="24"/>
              </w:rPr>
            </w:pPr>
            <w:r>
              <w:rPr>
                <w:rFonts w:ascii="黑体" w:hAnsi="黑体" w:eastAsia="黑体"/>
                <w:sz w:val="24"/>
              </w:rPr>
              <w:t>序号</w:t>
            </w:r>
          </w:p>
        </w:tc>
        <w:tc>
          <w:tcPr>
            <w:tcW w:w="1905" w:type="dxa"/>
            <w:noWrap/>
            <w:vAlign w:val="center"/>
          </w:tcPr>
          <w:p>
            <w:pPr>
              <w:spacing w:line="400" w:lineRule="exact"/>
              <w:jc w:val="center"/>
              <w:rPr>
                <w:rFonts w:ascii="黑体" w:hAnsi="黑体" w:eastAsia="黑体"/>
                <w:sz w:val="24"/>
              </w:rPr>
            </w:pPr>
            <w:r>
              <w:rPr>
                <w:rFonts w:ascii="黑体" w:hAnsi="黑体" w:eastAsia="黑体"/>
                <w:sz w:val="24"/>
              </w:rPr>
              <w:t>姓</w:t>
            </w:r>
            <w:r>
              <w:rPr>
                <w:rFonts w:hint="eastAsia" w:ascii="黑体" w:hAnsi="黑体" w:eastAsia="黑体"/>
                <w:sz w:val="24"/>
              </w:rPr>
              <w:t xml:space="preserve">  </w:t>
            </w:r>
            <w:r>
              <w:rPr>
                <w:rFonts w:ascii="黑体" w:hAnsi="黑体" w:eastAsia="黑体"/>
                <w:sz w:val="24"/>
              </w:rPr>
              <w:t>名</w:t>
            </w:r>
          </w:p>
        </w:tc>
        <w:tc>
          <w:tcPr>
            <w:tcW w:w="8062" w:type="dxa"/>
            <w:noWrap/>
            <w:vAlign w:val="center"/>
          </w:tcPr>
          <w:p>
            <w:pPr>
              <w:spacing w:line="400" w:lineRule="exact"/>
              <w:jc w:val="center"/>
              <w:rPr>
                <w:rFonts w:ascii="黑体" w:hAnsi="黑体" w:eastAsia="黑体"/>
                <w:sz w:val="24"/>
              </w:rPr>
            </w:pPr>
            <w:r>
              <w:rPr>
                <w:rFonts w:ascii="黑体" w:hAnsi="黑体" w:eastAsia="黑体"/>
                <w:sz w:val="24"/>
              </w:rPr>
              <w:t>课题名称</w:t>
            </w:r>
          </w:p>
        </w:tc>
        <w:tc>
          <w:tcPr>
            <w:tcW w:w="3665" w:type="dxa"/>
            <w:noWrap w:val="0"/>
            <w:vAlign w:val="center"/>
          </w:tcPr>
          <w:p>
            <w:pPr>
              <w:spacing w:line="400" w:lineRule="exact"/>
              <w:jc w:val="center"/>
              <w:rPr>
                <w:rFonts w:ascii="黑体" w:hAnsi="黑体" w:eastAsia="黑体"/>
                <w:sz w:val="24"/>
              </w:rPr>
            </w:pPr>
            <w:r>
              <w:rPr>
                <w:rFonts w:ascii="黑体" w:hAnsi="黑体" w:eastAsia="黑体"/>
                <w:sz w:val="24"/>
              </w:rPr>
              <w:t>单</w:t>
            </w:r>
            <w:r>
              <w:rPr>
                <w:rFonts w:hint="eastAsia" w:ascii="黑体" w:hAnsi="黑体" w:eastAsia="黑体"/>
                <w:sz w:val="24"/>
              </w:rPr>
              <w:t xml:space="preserve">    </w:t>
            </w:r>
            <w:r>
              <w:rPr>
                <w:rFonts w:ascii="黑体" w:hAnsi="黑体" w:eastAsia="黑体"/>
                <w:sz w:val="24"/>
              </w:rPr>
              <w:t>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1</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王梦捷</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共生理念下数字化乡村旅游发展研究——以长荡湖区域为例</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常州纺织服装职业技术学院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2</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毛渊龙</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虚拟集聚对常州市制造业碳排放效应的影响及对策研究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3</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左坤锋</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大力发展数字经济产业支撑常州高质量发展研究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常州机电职业技术学院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4</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田  泽</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面向碳中和的常州新能源汽车产业创新发展和可持续路径研究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河海大学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5</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刘  娜</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常州大运河景观品质提升与创新路径研究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常州工业职业技术学院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6</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严  超</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描画“最美湖湾城”崛起“产业新地标”——关于“两湖”创新区核心区产业布局的思考与建议</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中共常州市武进区委研究室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7</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李琴珍</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县域高层次卫生人才引进和培养的政策优化研究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溧阳市人民医院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8</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杨芳芳</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“云医疗”赋能医联体分级诊疗体系的构建</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常州市第一人民医院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9</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吴  洁</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常州新能源产业链韧性和安全水平提升路径及策略研究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10</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余晓华</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常州碳纤维及复合材料产业链高质量发展路径研究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常州纺织服装职业技术学院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11</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张  宁</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常州市锂电池材料产业发展现状与对策研究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常州工业职业技术学院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12</w:t>
            </w:r>
          </w:p>
        </w:tc>
        <w:tc>
          <w:tcPr>
            <w:tcW w:w="19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周  胜、</w:t>
            </w:r>
          </w:p>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翁青青</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常州市电化学储能产业发展研究</w:t>
            </w:r>
          </w:p>
        </w:tc>
        <w:tc>
          <w:tcPr>
            <w:tcW w:w="366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江苏金坛投资控股有限公司、</w:t>
            </w:r>
          </w:p>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中创新航科技集团股份有限公司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13</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郑丹丹</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常州市航空航天产业发展路径与对策研究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常州工学院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14</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单德成</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关于继承和弘扬焦溪中医精华的建议</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常州市老科技工作者协会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15</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赵丽锦</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常州新能源产业创新生态系统建设研究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常州信息职业技术学院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16</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赵  萌</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数字经济视角下农村电商驱动常州市乡村振兴实现机制研究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常州工学院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17</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姚池异</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基于医保大数据智能审核下医院医保监管成效研究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常州市第一人民医院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18</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夏利梅</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能源互联网生态圈下常州新型储能产业特色规模化发展路径构建研究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江苏城乡建设职业学院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19</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梁  榕</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农村电商产业集群与区域经济协同发展研究——基于常州地区淘宝村（镇）的调查</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常州机电职业技术学院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20</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韩文敏</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构建多学科协作诊疗模式的影响因素分析与对策研究——以恶性血液系统疾病为例</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常州市第二人民医院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21</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马海良</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“两湖”创新区生态资产价值的实现路径研究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河海大学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22</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尹翠芝</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面向智能制造的常州制造业企业创新能力提升机制与路径研究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常州信息职业技术学院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23</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冯亚娟</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构建季子文化消费融合体系 打造常州文旅中轴崭新名片</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河海大学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24</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仲红俐</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社区教育助力农村困境儿童发展的策略研究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常州开放大学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25</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刘  娟</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公立医院高质量发展背景下地市级医院学科建设策略研究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常州市第一人民医院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26</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刘敬行</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全民健身视阈下城市体育公园管理模式研究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常州开放大学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27</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孙洪文</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ChatGPT背景下常州发展集成电路产业所面临的机遇、挑战与应对策略</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常州机电职业技术学院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28</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李  洋</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绿色发展与数智金融助推常州市“专精特新”中小企业高质量发展路径研究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29</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吴凤彬</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常州市体育产业发展数字体育的创新路径研究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常州信息职业技术学院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30</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吴慧敏</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数字金融赋能常州市中小型制造企业“智改数转”的路径与对策</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常州工业职业技术学院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31</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沈晨普</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“两湖”创新发展背景下常州康复机器人产业数字化转型研究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常州工业职业技术学院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32</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张广泰</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面向大规模新能源接入的高压直挂储能技术推广与应用</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常州博瑞电力自动化设备有限公司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33</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张  宁（女）</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常州新能源产业突破关键核心技术的制度创新研究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常州工业职业技术学院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34</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张佩玲</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基于移动健康的脑卒中患者出院计划模式的研究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常州市中医医院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35</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郑  淼</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科技创新政策2.0背景下常州科技人才创新创业机制研究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常州工学院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36</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孟祥军</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“双碳”约束背景下天然气产业协同新能源转型路径研究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江苏城乡建设职业学院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37</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钱  约</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双循环下常州制造业价值链跃迁路径研究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江苏城乡建设职业学院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pPr>
              <w:adjustRightInd w:val="0"/>
              <w:snapToGrid w:val="0"/>
              <w:spacing w:line="40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38</w:t>
            </w:r>
          </w:p>
        </w:tc>
        <w:tc>
          <w:tcPr>
            <w:tcW w:w="1905" w:type="dxa"/>
            <w:noWrap/>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韩美俊</w:t>
            </w:r>
          </w:p>
        </w:tc>
        <w:tc>
          <w:tcPr>
            <w:tcW w:w="8062" w:type="dxa"/>
            <w:noWrap/>
            <w:vAlign w:val="center"/>
          </w:tcPr>
          <w:p>
            <w:pPr>
              <w:keepNext w:val="0"/>
              <w:keepLines w:val="0"/>
              <w:widowControl/>
              <w:suppressLineNumbers w:val="0"/>
              <w:jc w:val="left"/>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常州燃气产业数智化创新发展路径研究</w:t>
            </w:r>
          </w:p>
        </w:tc>
        <w:tc>
          <w:tcPr>
            <w:tcW w:w="3665" w:type="dxa"/>
            <w:noWrap w:val="0"/>
            <w:vAlign w:val="center"/>
          </w:tcPr>
          <w:p>
            <w:pPr>
              <w:keepNext w:val="0"/>
              <w:keepLines w:val="0"/>
              <w:widowControl/>
              <w:suppressLineNumbers w:val="0"/>
              <w:jc w:val="center"/>
              <w:textAlignment w:val="center"/>
              <w:rPr>
                <w:rFonts w:hint="eastAsia" w:ascii="仿宋_GB2312" w:hAnsi="宋体" w:eastAsia="仿宋_GB2312" w:cs="宋体"/>
                <w:sz w:val="24"/>
              </w:rPr>
            </w:pPr>
            <w:r>
              <w:rPr>
                <w:rFonts w:hint="eastAsia" w:ascii="宋体" w:hAnsi="宋体" w:eastAsia="宋体" w:cs="宋体"/>
                <w:i w:val="0"/>
                <w:iCs w:val="0"/>
                <w:color w:val="000000"/>
                <w:kern w:val="0"/>
                <w:sz w:val="24"/>
                <w:szCs w:val="24"/>
                <w:u w:val="none"/>
                <w:lang w:val="en-US" w:eastAsia="zh-CN" w:bidi="ar"/>
              </w:rPr>
              <w:t>江苏城乡建设职业学院</w:t>
            </w:r>
          </w:p>
        </w:tc>
      </w:tr>
    </w:tbl>
    <w:p>
      <w:pPr>
        <w:spacing w:line="560" w:lineRule="exact"/>
        <w:rPr>
          <w:rFonts w:eastAsia="仿宋_GB2312"/>
          <w:bCs/>
          <w:snapToGrid w:val="0"/>
          <w:color w:val="000000"/>
          <w:sz w:val="32"/>
          <w:szCs w:val="32"/>
        </w:rPr>
        <w:sectPr>
          <w:footerReference r:id="rId6" w:type="default"/>
          <w:footerReference r:id="rId7" w:type="even"/>
          <w:pgSz w:w="16838" w:h="11906" w:orient="landscape"/>
          <w:pgMar w:top="1304" w:right="1304" w:bottom="1304" w:left="1304" w:header="709" w:footer="1361" w:gutter="0"/>
          <w:cols w:space="720" w:num="1"/>
          <w:docGrid w:type="lines" w:linePitch="312" w:charSpace="0"/>
        </w:sectPr>
      </w:pPr>
      <w:bookmarkStart w:id="0" w:name="_GoBack"/>
      <w:bookmarkEnd w:id="0"/>
    </w:p>
    <w:p/>
    <w:sectPr>
      <w:headerReference r:id="rId8" w:type="default"/>
      <w:pgSz w:w="11906" w:h="16838"/>
      <w:pgMar w:top="2098" w:right="1304" w:bottom="1985" w:left="1418" w:header="851" w:footer="992"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sz w:val="24"/>
      </w:rPr>
    </w:pPr>
    <w:r>
      <w:rPr>
        <w:rStyle w:val="6"/>
        <w:rFonts w:hint="eastAsia"/>
        <w:sz w:val="24"/>
      </w:rPr>
      <w:t>－</w:t>
    </w:r>
    <w:r>
      <w:rPr>
        <w:rStyle w:val="6"/>
        <w:sz w:val="24"/>
      </w:rPr>
      <w:fldChar w:fldCharType="begin"/>
    </w:r>
    <w:r>
      <w:rPr>
        <w:rStyle w:val="6"/>
        <w:sz w:val="24"/>
      </w:rPr>
      <w:instrText xml:space="preserve">PAGE  </w:instrText>
    </w:r>
    <w:r>
      <w:rPr>
        <w:rStyle w:val="6"/>
        <w:sz w:val="24"/>
      </w:rPr>
      <w:fldChar w:fldCharType="separate"/>
    </w:r>
    <w:r>
      <w:rPr>
        <w:rStyle w:val="6"/>
        <w:sz w:val="24"/>
      </w:rPr>
      <w:t>1</w:t>
    </w:r>
    <w:r>
      <w:rPr>
        <w:rStyle w:val="6"/>
        <w:sz w:val="24"/>
      </w:rPr>
      <w:fldChar w:fldCharType="end"/>
    </w:r>
    <w:r>
      <w:rPr>
        <w:rStyle w:val="6"/>
        <w:rFonts w:hint="eastAsia"/>
        <w:sz w:val="24"/>
      </w:rPr>
      <w:t>－</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ind w:right="284"/>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ind w:left="284"/>
      <w:rPr>
        <w:rFonts w:ascii="宋体" w:hAnsi="宋体"/>
        <w:sz w:val="28"/>
        <w:szCs w:val="28"/>
      </w:rPr>
    </w:pPr>
    <w:r>
      <w:rPr>
        <w:rFonts w:hint="eastAsia" w:ascii="宋体" w:hAnsi="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NjI0ODYyN2MyNzNkNjhkMGI5Zjc3OTY5NWVjMmQifQ=="/>
  </w:docVars>
  <w:rsids>
    <w:rsidRoot w:val="54D324F5"/>
    <w:rsid w:val="0A114158"/>
    <w:rsid w:val="2DF36CFF"/>
    <w:rsid w:val="430E1501"/>
    <w:rsid w:val="54D32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2023-11-17T02:33:00Z</dcterms:created>
  <dc:creator>铁板猪扒妮小胖</dc:creator>
  <cp:lastModifiedBy>夜未眠</cp:lastModifiedBy>
  <dcterms:modified xsi:type="dcterms:W3CDTF">2023-12-06T07:13:51Z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8110585D95F041CCB0D8DFF6EDDD4EED_13</vt:lpwstr>
  </property>
</Properties>
</file>